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天工开物——中国传统工艺美术</w:t>
      </w:r>
    </w:p>
    <w:p>
      <w:pPr>
        <w:jc w:val="center"/>
        <w:rPr>
          <w:rFonts w:ascii="Times New Roman" w:hAnsi="Times New Roman" w:cs="Times New Roman"/>
          <w:b/>
          <w:sz w:val="32"/>
        </w:rPr>
      </w:pPr>
    </w:p>
    <w:p>
      <w:pPr>
        <w:shd w:val="clear" w:color="000000" w:fill="auto"/>
        <w:spacing w:line="440" w:lineRule="atLeas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【教学目标】</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培养学生从传统工艺品的材质、造型、色彩、装饰纹样等方面进行分析与判断，理解传统工艺美术实用功能与审美创造相统一、材料与技术相协调的特点，培养对传统工艺的审美判断的能力。</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学会从历史与文化的角度分析不同时期风格多样的传统工艺美术所蕴含的人文思想。形成对传统工艺的热爱，对中华文化的自信，落实以美育人的目标。</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【教学思路】</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课选取具有代表性的传统工艺门类进行赏析，学生通过对传统技艺的探究及工艺品的图像识读，结合教师点评，形成审美判断。通过对中国传统工艺美术的材质、造型、色彩、装饰纹样、技艺、风格及其蕴含的丰富文化内涵的探究，形成对传统工艺美术较深层的文化理解。通过对传统</w:t>
      </w:r>
      <w:r>
        <w:rPr>
          <w:rStyle w:val="14"/>
          <w:rFonts w:hint="eastAsia" w:asciiTheme="minorEastAsia" w:hAnsiTheme="minorEastAsia" w:eastAsiaTheme="minorEastAsia" w:cstheme="minorEastAsia"/>
          <w:sz w:val="28"/>
          <w:szCs w:val="28"/>
          <w:shd w:val="clear" w:color="auto" w:fill="auto"/>
        </w:rPr>
        <w:t>工</w:t>
      </w:r>
      <w:r>
        <w:rPr>
          <w:rFonts w:hint="eastAsia" w:asciiTheme="minorEastAsia" w:hAnsiTheme="minorEastAsia" w:eastAsiaTheme="minorEastAsia" w:cstheme="minorEastAsia"/>
          <w:sz w:val="28"/>
          <w:szCs w:val="28"/>
        </w:rPr>
        <w:t>艺的现代启示的解读，理解传承与创新的关系，培养学生的创造性思维并为多领域的创意实践奠定基础。</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【教学重难点】</w:t>
      </w:r>
    </w:p>
    <w:p>
      <w:pPr>
        <w:pStyle w:val="27"/>
        <w:shd w:val="clear" w:color="000000" w:fill="auto"/>
        <w:spacing w:before="0"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重点：</w:t>
      </w:r>
      <w:r>
        <w:rPr>
          <w:rStyle w:val="29"/>
          <w:rFonts w:hint="eastAsia" w:asciiTheme="minorEastAsia" w:hAnsiTheme="minorEastAsia" w:eastAsiaTheme="minorEastAsia" w:cstheme="minorEastAsia"/>
          <w:sz w:val="28"/>
          <w:szCs w:val="28"/>
          <w:shd w:val="clear" w:color="auto" w:fill="auto"/>
        </w:rPr>
        <w:t>理解中国传统工艺美术是如何达到功能与美观相统一，如何体现材料与技术的协调。理解工艺美术是不同时代思想潮流、审美理念的体现。</w:t>
      </w:r>
    </w:p>
    <w:p>
      <w:pPr>
        <w:pStyle w:val="27"/>
        <w:shd w:val="clear" w:color="000000" w:fill="auto"/>
        <w:spacing w:before="0"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难点：</w:t>
      </w:r>
      <w:r>
        <w:rPr>
          <w:rStyle w:val="29"/>
          <w:rFonts w:hint="eastAsia" w:asciiTheme="minorEastAsia" w:hAnsiTheme="minorEastAsia" w:eastAsiaTheme="minorEastAsia" w:cstheme="minorEastAsia"/>
          <w:sz w:val="28"/>
          <w:szCs w:val="28"/>
          <w:shd w:val="clear" w:color="auto" w:fill="auto"/>
        </w:rPr>
        <w:t>深刻理解中国传统工艺美术的造型、装饰遵循适用原则。</w:t>
      </w:r>
    </w:p>
    <w:p>
      <w:pPr>
        <w:pStyle w:val="44"/>
        <w:shd w:val="clear" w:color="000000" w:fill="auto"/>
        <w:tabs>
          <w:tab w:val="left" w:pos="1808"/>
        </w:tabs>
        <w:spacing w:before="0" w:line="440" w:lineRule="atLeast"/>
        <w:ind w:firstLine="560" w:firstLineChars="200"/>
        <w:jc w:val="both"/>
        <w:rPr>
          <w:rStyle w:val="29"/>
          <w:rFonts w:hint="eastAsia" w:asciiTheme="minorEastAsia" w:hAnsiTheme="minorEastAsia" w:eastAsiaTheme="minorEastAsia" w:cstheme="minorEastAsia"/>
          <w:sz w:val="28"/>
          <w:szCs w:val="28"/>
          <w:shd w:val="clear" w:color="auto" w:fill="auto"/>
        </w:rPr>
      </w:pPr>
      <w:r>
        <w:rPr>
          <w:rFonts w:hint="eastAsia" w:asciiTheme="minorEastAsia" w:hAnsiTheme="minorEastAsia" w:eastAsiaTheme="minorEastAsia" w:cstheme="minorEastAsia"/>
          <w:spacing w:val="0"/>
          <w:sz w:val="28"/>
          <w:szCs w:val="28"/>
        </w:rPr>
        <w:t>解决措施：</w:t>
      </w:r>
      <w:r>
        <w:rPr>
          <w:rStyle w:val="29"/>
          <w:rFonts w:hint="eastAsia" w:asciiTheme="minorEastAsia" w:hAnsiTheme="minorEastAsia" w:eastAsiaTheme="minorEastAsia" w:cstheme="minorEastAsia"/>
          <w:sz w:val="28"/>
          <w:szCs w:val="28"/>
          <w:shd w:val="clear" w:color="auto" w:fill="auto"/>
        </w:rPr>
        <w:t>中国传统工艺造型原则是适用、尺度合宜，选用视频解读工艺的规矩与比例的科学性，了解工艺纹样与色彩的审美性与适用性。教学中选用典型的器物帮助学生直观理解，从玉雕工艺品的材料、雕刻技艺、俏色巧思、文化内涵等方面进行深入分析，使学生从多个角度理解掌握传统工艺美术材料与技术的协调。通过对不同历史时期工艺品的欣赏、分析、比较、讨论，帮助学生理解传统工艺美术是社会思想文化的载体，风格因时代而异。</w:t>
      </w:r>
    </w:p>
    <w:p>
      <w:pPr>
        <w:pStyle w:val="44"/>
        <w:shd w:val="clear" w:color="000000" w:fill="auto"/>
        <w:tabs>
          <w:tab w:val="left" w:pos="1808"/>
        </w:tabs>
        <w:spacing w:before="0" w:line="440" w:lineRule="atLeast"/>
        <w:ind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【教学过程】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92"/>
        <w:gridCol w:w="159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教学环节</w:t>
            </w:r>
          </w:p>
        </w:tc>
        <w:tc>
          <w:tcPr>
            <w:tcW w:w="2604"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教师活动</w:t>
            </w:r>
          </w:p>
        </w:tc>
        <w:tc>
          <w:tcPr>
            <w:tcW w:w="800"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学生活动</w:t>
            </w:r>
          </w:p>
        </w:tc>
        <w:tc>
          <w:tcPr>
            <w:tcW w:w="92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lang w:val="en-US" w:bidi="ar-SA"/>
              </w:rPr>
            </w:pPr>
            <w:r>
              <w:rPr>
                <w:rStyle w:val="15"/>
                <w:rFonts w:hint="eastAsia" w:asciiTheme="minorEastAsia" w:hAnsiTheme="minorEastAsia" w:eastAsiaTheme="minorEastAsia" w:cstheme="minorEastAsia"/>
                <w:sz w:val="28"/>
                <w:szCs w:val="28"/>
                <w:shd w:val="clear" w:color="auto" w:fill="auto"/>
              </w:rPr>
              <w:t>课前准备</w:t>
            </w:r>
          </w:p>
        </w:tc>
        <w:tc>
          <w:tcPr>
            <w:tcW w:w="2604" w:type="pct"/>
          </w:tcPr>
          <w:p>
            <w:pPr>
              <w:pStyle w:val="10"/>
              <w:shd w:val="clear" w:color="000000" w:fill="auto"/>
              <w:spacing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课前将学生分成五组，围绕本课的基本问题，让学生分组搜集生活中常见的传统工艺品实物或图片。</w:t>
            </w:r>
          </w:p>
          <w:p>
            <w:pPr>
              <w:pStyle w:val="19"/>
              <w:shd w:val="clear" w:color="000000" w:fill="auto"/>
              <w:tabs>
                <w:tab w:val="left" w:pos="603"/>
              </w:tabs>
              <w:spacing w:after="0"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lang w:val="en-US" w:bidi="ar-SA"/>
              </w:rPr>
            </w:pPr>
            <w:r>
              <w:rPr>
                <w:rStyle w:val="15"/>
                <w:rFonts w:hint="eastAsia" w:asciiTheme="minorEastAsia" w:hAnsiTheme="minorEastAsia" w:eastAsiaTheme="minorEastAsia" w:cstheme="minorEastAsia"/>
                <w:sz w:val="28"/>
                <w:szCs w:val="28"/>
                <w:shd w:val="clear" w:color="auto" w:fill="auto"/>
              </w:rPr>
              <w:t>制作电子课件，设计学案。</w:t>
            </w:r>
          </w:p>
        </w:tc>
        <w:tc>
          <w:tcPr>
            <w:tcW w:w="800" w:type="pct"/>
            <w:vAlign w:val="bottom"/>
          </w:tcPr>
          <w:p>
            <w:pPr>
              <w:pStyle w:val="10"/>
              <w:shd w:val="clear" w:color="000000" w:fill="auto"/>
              <w:spacing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学习小组按课前要求准备实物或图片。</w:t>
            </w:r>
          </w:p>
          <w:p>
            <w:pPr>
              <w:pStyle w:val="10"/>
              <w:shd w:val="clear" w:color="000000" w:fill="auto"/>
              <w:spacing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预习本课知识要点。</w:t>
            </w:r>
          </w:p>
        </w:tc>
        <w:tc>
          <w:tcPr>
            <w:tcW w:w="928" w:type="pct"/>
          </w:tcPr>
          <w:p>
            <w:pPr>
              <w:pStyle w:val="19"/>
              <w:shd w:val="clear" w:color="000000" w:fill="auto"/>
              <w:spacing w:after="0"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lang w:val="en-US" w:bidi="ar-SA"/>
              </w:rPr>
            </w:pPr>
            <w:r>
              <w:rPr>
                <w:rStyle w:val="15"/>
                <w:rFonts w:hint="eastAsia" w:asciiTheme="minorEastAsia" w:hAnsiTheme="minorEastAsia" w:eastAsiaTheme="minorEastAsia" w:cstheme="minorEastAsia"/>
                <w:sz w:val="28"/>
                <w:szCs w:val="28"/>
                <w:shd w:val="clear" w:color="auto" w:fill="auto"/>
              </w:rPr>
              <w:t>选择学生熟悉的日常生活用品，让学生思考工艺品的实用与审美价值兼备的特点。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导入启发</w:t>
            </w:r>
          </w:p>
        </w:tc>
        <w:tc>
          <w:tcPr>
            <w:tcW w:w="2604"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请同学展示搜集到的工艺品。</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引出本课的基本问题：</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中国传统工艺美术为何别具特色？</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导入课题：天工开物</w:t>
            </w:r>
            <w:r>
              <w:rPr>
                <w:rStyle w:val="15"/>
                <w:rFonts w:hint="eastAsia" w:asciiTheme="minorEastAsia" w:hAnsiTheme="minorEastAsia" w:eastAsiaTheme="minorEastAsia" w:cstheme="minorEastAsia"/>
                <w:sz w:val="28"/>
                <w:szCs w:val="28"/>
                <w:shd w:val="clear" w:color="auto" w:fill="auto"/>
                <w:lang w:bidi="en-US"/>
              </w:rPr>
              <w:t>——</w:t>
            </w:r>
            <w:r>
              <w:rPr>
                <w:rStyle w:val="15"/>
                <w:rFonts w:hint="eastAsia" w:asciiTheme="minorEastAsia" w:hAnsiTheme="minorEastAsia" w:eastAsiaTheme="minorEastAsia" w:cstheme="minorEastAsia"/>
                <w:sz w:val="28"/>
                <w:szCs w:val="28"/>
                <w:shd w:val="clear" w:color="auto" w:fill="auto"/>
              </w:rPr>
              <w:t>中国传统工艺美术。</w:t>
            </w:r>
          </w:p>
        </w:tc>
        <w:tc>
          <w:tcPr>
            <w:tcW w:w="800"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展示自己搜集的工艺美术品，欣赏、思考、作答。</w:t>
            </w:r>
          </w:p>
        </w:tc>
        <w:tc>
          <w:tcPr>
            <w:tcW w:w="928" w:type="pct"/>
            <w:vAlign w:val="center"/>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引导学生关注日常生活，产生思考。</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由本课基本问题展开自主探究活动。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restar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探究发现</w:t>
            </w:r>
          </w:p>
        </w:tc>
        <w:tc>
          <w:tcPr>
            <w:tcW w:w="2604" w:type="pct"/>
          </w:tcPr>
          <w:p>
            <w:pPr>
              <w:pStyle w:val="10"/>
              <w:shd w:val="clear" w:color="000000" w:fill="auto"/>
              <w:spacing w:line="440" w:lineRule="atLeast"/>
              <w:jc w:val="both"/>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一、功能与美观的统一</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问题情境：</w:t>
            </w:r>
          </w:p>
          <w:p>
            <w:pPr>
              <w:pStyle w:val="19"/>
              <w:shd w:val="clear" w:color="000000" w:fill="auto"/>
              <w:spacing w:after="0" w:line="440" w:lineRule="atLeast"/>
              <w:ind w:firstLine="560" w:firstLineChars="200"/>
              <w:jc w:val="both"/>
              <w:rPr>
                <w:rStyle w:val="15"/>
                <w:rFonts w:hint="eastAsia" w:asciiTheme="minorEastAsia" w:hAnsiTheme="minorEastAsia" w:eastAsiaTheme="minorEastAsia" w:cstheme="minorEastAsia"/>
                <w:sz w:val="28"/>
                <w:szCs w:val="28"/>
                <w:shd w:val="clear" w:color="auto" w:fill="auto"/>
              </w:rPr>
            </w:pPr>
            <w:r>
              <w:rPr>
                <w:rFonts w:hint="eastAsia" w:asciiTheme="minorEastAsia" w:hAnsiTheme="minorEastAsia" w:eastAsiaTheme="minorEastAsia" w:cstheme="minorEastAsia"/>
                <w:sz w:val="28"/>
                <w:szCs w:val="28"/>
                <w:lang w:bidi="en-US"/>
              </w:rPr>
              <w:t>1．</w:t>
            </w:r>
            <w:r>
              <w:rPr>
                <w:rStyle w:val="15"/>
                <w:rFonts w:hint="eastAsia" w:asciiTheme="minorEastAsia" w:hAnsiTheme="minorEastAsia" w:eastAsiaTheme="minorEastAsia" w:cstheme="minorEastAsia"/>
                <w:sz w:val="28"/>
                <w:szCs w:val="28"/>
                <w:shd w:val="clear" w:color="auto" w:fill="auto"/>
              </w:rPr>
              <w:t>原始社会与今天我们使用的碗，口径与足径、高的比例是多少？为什么会这么设计？</w:t>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bidi="en-US"/>
              </w:rPr>
              <w:t>2．</w:t>
            </w:r>
            <w:r>
              <w:rPr>
                <w:rFonts w:hint="eastAsia" w:asciiTheme="minorEastAsia" w:hAnsiTheme="minorEastAsia" w:eastAsiaTheme="minorEastAsia" w:cstheme="minorEastAsia"/>
                <w:sz w:val="28"/>
                <w:szCs w:val="28"/>
              </w:rPr>
              <w:t>我国游牧民族与农耕定居生活的民族所制作的工艺品有哪些不同？为什么？</w:t>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645285" cy="2131695"/>
                  <wp:effectExtent l="0" t="0" r="0" b="1905"/>
                  <wp:docPr id="32" name="图片 32" descr="d:\Users\Public\Documents\imData\im\991916@nd\Image\0660b2b2436ff02dc08db35d4a6cb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Users\Public\Documents\imData\im\991916@nd\Image\0660b2b2436ff02dc08db35d4a6cbbc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60082" cy="2150519"/>
                          </a:xfrm>
                          <a:prstGeom prst="rect">
                            <a:avLst/>
                          </a:prstGeom>
                          <a:noFill/>
                          <a:ln>
                            <a:noFill/>
                          </a:ln>
                        </pic:spPr>
                      </pic:pic>
                    </a:graphicData>
                  </a:graphic>
                </wp:inline>
              </w:drawing>
            </w:r>
          </w:p>
          <w:p>
            <w:pPr>
              <w:pStyle w:val="17"/>
              <w:shd w:val="clear" w:color="000000" w:fill="auto"/>
              <w:spacing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86000" cy="17189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86000" cy="1718945"/>
                          </a:xfrm>
                          <a:prstGeom prst="rect">
                            <a:avLst/>
                          </a:prstGeom>
                          <a:noFill/>
                        </pic:spPr>
                      </pic:pic>
                    </a:graphicData>
                  </a:graphic>
                </wp:inline>
              </w:drawing>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bidi="en-US"/>
              </w:rPr>
              <w:t>3．</w:t>
            </w:r>
            <w:r>
              <w:rPr>
                <w:rFonts w:hint="eastAsia" w:asciiTheme="minorEastAsia" w:hAnsiTheme="minorEastAsia" w:eastAsiaTheme="minorEastAsia" w:cstheme="minorEastAsia"/>
                <w:sz w:val="28"/>
                <w:szCs w:val="28"/>
              </w:rPr>
              <w:t>《长信宫灯》在造型上有哪些特点？具备哪些功能？</w:t>
            </w:r>
          </w:p>
          <w:p>
            <w:pPr>
              <w:pStyle w:val="19"/>
              <w:shd w:val="clear" w:color="000000" w:fill="auto"/>
              <w:tabs>
                <w:tab w:val="left" w:pos="3731"/>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pict>
                <v:shape id="_x0000_i1025" o:spt="75" type="#_x0000_t75" style="height:165.65pt;width:136.95pt;" filled="f" o:preferrelative="t" stroked="f" coordsize="21600,21600">
                  <v:path/>
                  <v:fill on="f" focussize="0,0"/>
                  <v:stroke on="f" joinstyle="miter"/>
                  <v:imagedata r:id="rId7" cropright="2212f" o:title=""/>
                  <o:lock v:ext="edit" aspectratio="t"/>
                  <w10:wrap type="none"/>
                  <w10:anchorlock/>
                </v:shape>
              </w:pict>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bidi="en-US"/>
              </w:rPr>
              <w:t>4．</w:t>
            </w:r>
            <w:r>
              <w:rPr>
                <w:rFonts w:hint="eastAsia" w:asciiTheme="minorEastAsia" w:hAnsiTheme="minorEastAsia" w:eastAsiaTheme="minorEastAsia" w:cstheme="minorEastAsia"/>
                <w:sz w:val="28"/>
                <w:szCs w:val="28"/>
              </w:rPr>
              <w:t>原始彩陶的装饰纹样为什么多位于器物上部？《汝窑青瓷水仙盆》和《钧窑玫瑰紫釉花盆》的装饰有什么特点？</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152015" cy="196278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52015" cy="1962785"/>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895475" cy="12522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extLst>
                              <a:ext uri="{28A0092B-C50C-407E-A947-70E740481C1C}">
                                <a14:useLocalDpi xmlns:a14="http://schemas.microsoft.com/office/drawing/2010/main" val="0"/>
                              </a:ext>
                            </a:extLst>
                          </a:blip>
                          <a:srcRect b="60611"/>
                          <a:stretch>
                            <a:fillRect/>
                          </a:stretch>
                        </pic:blipFill>
                        <pic:spPr>
                          <a:xfrm>
                            <a:off x="0" y="0"/>
                            <a:ext cx="1895475" cy="1252847"/>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896110" cy="183515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96110" cy="1835150"/>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归纳：中国传统工艺美术追求功能与美观的统</w:t>
            </w:r>
            <w:r>
              <w:rPr>
                <w:rStyle w:val="14"/>
                <w:rFonts w:hint="eastAsia" w:asciiTheme="minorEastAsia" w:hAnsiTheme="minorEastAsia" w:eastAsiaTheme="minorEastAsia" w:cstheme="minorEastAsia"/>
                <w:sz w:val="28"/>
                <w:szCs w:val="28"/>
                <w:shd w:val="clear" w:color="auto" w:fill="auto"/>
              </w:rPr>
              <w:t>一，</w:t>
            </w:r>
            <w:r>
              <w:rPr>
                <w:rStyle w:val="20"/>
                <w:rFonts w:hint="eastAsia" w:asciiTheme="minorEastAsia" w:hAnsiTheme="minorEastAsia" w:eastAsiaTheme="minorEastAsia" w:cstheme="minorEastAsia"/>
                <w:sz w:val="28"/>
                <w:szCs w:val="28"/>
              </w:rPr>
              <w:t>生活方式不同，功能诉求不同，往往会催生出不同造型的工艺美术品。</w:t>
            </w:r>
          </w:p>
        </w:tc>
        <w:tc>
          <w:tcPr>
            <w:tcW w:w="800" w:type="pct"/>
          </w:tcPr>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r>
              <w:rPr>
                <w:rStyle w:val="15"/>
                <w:rFonts w:hint="eastAsia" w:asciiTheme="minorEastAsia" w:hAnsiTheme="minorEastAsia" w:eastAsiaTheme="minorEastAsia" w:cstheme="minorEastAsia"/>
                <w:sz w:val="28"/>
                <w:szCs w:val="28"/>
                <w:shd w:val="clear" w:color="auto" w:fill="auto"/>
              </w:rPr>
              <w:t>观察图像，在教师提示、引导下思考并回答问题。</w:t>
            </w: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ind w:firstLine="560" w:firstLineChars="200"/>
              <w:rPr>
                <w:rStyle w:val="15"/>
                <w:rFonts w:hint="eastAsia" w:asciiTheme="minorEastAsia" w:hAnsiTheme="minorEastAsia" w:eastAsiaTheme="minorEastAsia" w:cstheme="minorEastAsia"/>
                <w:sz w:val="28"/>
                <w:szCs w:val="28"/>
                <w:shd w:val="clear" w:color="auto" w:fill="auto"/>
              </w:rPr>
            </w:pPr>
          </w:p>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观察、思考、交流。</w:t>
            </w: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shd w:val="clear" w:color="000000" w:fill="auto"/>
              <w:spacing w:line="440" w:lineRule="atLeast"/>
              <w:rPr>
                <w:rStyle w:val="15"/>
                <w:rFonts w:hint="eastAsia" w:asciiTheme="minorEastAsia" w:hAnsiTheme="minorEastAsia" w:eastAsiaTheme="minorEastAsia" w:cstheme="minorEastAsia"/>
                <w:sz w:val="28"/>
                <w:szCs w:val="28"/>
                <w:shd w:val="clear" w:color="auto" w:fill="auto"/>
              </w:rPr>
            </w:pP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分组讨论交流</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color w:val="000000"/>
                <w:kern w:val="0"/>
                <w:sz w:val="28"/>
                <w:szCs w:val="28"/>
                <w:lang w:val="zh-CN" w:bidi="zh-CN"/>
              </w:rPr>
            </w:pPr>
            <w:r>
              <w:rPr>
                <w:rFonts w:hint="eastAsia" w:asciiTheme="minorEastAsia" w:hAnsiTheme="minorEastAsia" w:eastAsiaTheme="minorEastAsia" w:cstheme="minorEastAsia"/>
                <w:color w:val="000000"/>
                <w:kern w:val="0"/>
                <w:sz w:val="28"/>
                <w:szCs w:val="28"/>
                <w:lang w:val="zh-CN" w:bidi="zh-CN"/>
              </w:rPr>
              <w:t>观察、讨论分析，进一步了解传统工艺品功能与美观的关系。</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rPr>
                <w:rFonts w:hint="eastAsia" w:asciiTheme="minorEastAsia" w:hAnsiTheme="minorEastAsia" w:eastAsiaTheme="minorEastAsia" w:cstheme="minorEastAsia"/>
                <w:kern w:val="0"/>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交流、讨论，得出结论。</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shd w:val="clear" w:color="auto" w:fill="auto"/>
              </w:rPr>
              <w:t>以问题引导学生思考，利于学生探究了解传统工艺美术作品的比例与尺度，发现传统工艺品的使用价值与审美价值。提升学生图像识读与审美判断能力。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二、材料与技术的协调</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问题情境：</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《桐荫仕女图玉雕》正面、背面对比，观察分析它们之间有何不同？体现了工匠怎样的巧思？这件和田玉料做了几件工艺品？你能看出玄机吗？</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838325" cy="11906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8325" cy="1190625"/>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838325" cy="13716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38325" cy="1371600"/>
                          </a:xfrm>
                          <a:prstGeom prst="rect">
                            <a:avLst/>
                          </a:prstGeom>
                          <a:noFill/>
                        </pic:spPr>
                      </pic:pic>
                    </a:graphicData>
                  </a:graphic>
                </wp:inline>
              </w:drawing>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bidi="en-US"/>
              </w:rPr>
              <w:t>2．</w:t>
            </w:r>
            <w:r>
              <w:rPr>
                <w:rFonts w:hint="eastAsia" w:asciiTheme="minorEastAsia" w:hAnsiTheme="minorEastAsia" w:eastAsiaTheme="minorEastAsia" w:cstheme="minorEastAsia"/>
                <w:sz w:val="28"/>
                <w:szCs w:val="28"/>
              </w:rPr>
              <w:t>《翠玉白菜》独具匠心，你能分析一下它的工艺特点吗？</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86000" cy="14185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a:extLst>
                              <a:ext uri="{28A0092B-C50C-407E-A947-70E740481C1C}">
                                <a14:useLocalDpi xmlns:a14="http://schemas.microsoft.com/office/drawing/2010/main" val="0"/>
                              </a:ext>
                            </a:extLst>
                          </a:blip>
                          <a:srcRect l="7672" b="2602"/>
                          <a:stretch>
                            <a:fillRect/>
                          </a:stretch>
                        </pic:blipFill>
                        <pic:spPr>
                          <a:xfrm>
                            <a:off x="0" y="0"/>
                            <a:ext cx="2286495" cy="1419408"/>
                          </a:xfrm>
                          <a:prstGeom prst="rect">
                            <a:avLst/>
                          </a:prstGeom>
                          <a:noFill/>
                          <a:ln>
                            <a:noFill/>
                          </a:ln>
                        </pic:spPr>
                      </pic:pic>
                    </a:graphicData>
                  </a:graphic>
                </wp:inline>
              </w:drawing>
            </w: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bidi="en-US"/>
              </w:rPr>
              <w:t>3．</w:t>
            </w:r>
            <w:r>
              <w:rPr>
                <w:rFonts w:hint="eastAsia" w:asciiTheme="minorEastAsia" w:hAnsiTheme="minorEastAsia" w:eastAsiaTheme="minorEastAsia" w:cstheme="minorEastAsia"/>
                <w:sz w:val="28"/>
                <w:szCs w:val="28"/>
              </w:rPr>
              <w:t>良渚文化的玉琮和曾侯乙墓的青铜尊盘，它们分别呈现了怎样的风格？体现了哪些制造工艺？</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196465" cy="37045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extLst>
                              <a:ext uri="{28A0092B-C50C-407E-A947-70E740481C1C}">
                                <a14:useLocalDpi xmlns:a14="http://schemas.microsoft.com/office/drawing/2010/main" val="0"/>
                              </a:ext>
                            </a:extLst>
                          </a:blip>
                          <a:srcRect r="1851" b="1235"/>
                          <a:stretch>
                            <a:fillRect/>
                          </a:stretch>
                        </pic:blipFill>
                        <pic:spPr>
                          <a:xfrm>
                            <a:off x="0" y="0"/>
                            <a:ext cx="2196935" cy="3705895"/>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归纳：《桐荫仕女图玉雕》和《翠玉白菜》的因材施艺，体现中华民族的创造与智慧。良渚文化的玉琮和曾侯乙墓的青铜尊盘体现了传统工艺的制造精湛和风格多样。</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观察图像，思考，小组讨论并派小组代表回答问题。</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pStyle w:val="17"/>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赏析《翠玉白菜》作品。</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分组讨论交流。</w:t>
            </w:r>
          </w:p>
          <w:p>
            <w:pPr>
              <w:shd w:val="clear" w:color="000000" w:fill="auto"/>
              <w:spacing w:line="440" w:lineRule="atLeast"/>
              <w:ind w:firstLine="560" w:firstLineChars="200"/>
              <w:rPr>
                <w:rStyle w:val="20"/>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Style w:val="20"/>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通过设置问题，引导学生思考并鼓励学生发表自己的观点。</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基于核心素养的综合探究，识读工艺精美、匠心独具的工艺作品，思考其创作理念。</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提升学生图像识读与审美判断、文化理解的能力。</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三、历史与文化的增色</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问题情境：</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为何青花瓷在元代呈现出大发展的态势，这与当时社会审美、历史背景有什么关系？</w:t>
            </w:r>
          </w:p>
          <w:p>
            <w:pPr>
              <w:pStyle w:val="19"/>
              <w:shd w:val="clear" w:color="000000" w:fill="auto"/>
              <w:tabs>
                <w:tab w:val="left" w:pos="391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781175" cy="17526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81175" cy="1752600"/>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分析《后母戊鼎》《官窑青釉瓷贯耳瓶》《粉彩九桃天球瓶》《玛瑙牛首杯》各有什么艺术特色，体现了中华文化怎样的特质？</w:t>
            </w:r>
          </w:p>
          <w:p>
            <w:pPr>
              <w:pStyle w:val="19"/>
              <w:shd w:val="clear" w:color="000000" w:fill="auto"/>
              <w:tabs>
                <w:tab w:val="left" w:pos="391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628775" cy="18192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28775" cy="1819275"/>
                          </a:xfrm>
                          <a:prstGeom prst="rect">
                            <a:avLst/>
                          </a:prstGeom>
                          <a:noFill/>
                        </pic:spPr>
                      </pic:pic>
                    </a:graphicData>
                  </a:graphic>
                </wp:inline>
              </w:drawing>
            </w:r>
          </w:p>
          <w:p>
            <w:pPr>
              <w:pStyle w:val="19"/>
              <w:shd w:val="clear" w:color="000000" w:fill="auto"/>
              <w:tabs>
                <w:tab w:val="left" w:pos="391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676400" cy="800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76400" cy="800100"/>
                          </a:xfrm>
                          <a:prstGeom prst="rect">
                            <a:avLst/>
                          </a:prstGeom>
                          <a:noFill/>
                        </pic:spPr>
                      </pic:pic>
                    </a:graphicData>
                  </a:graphic>
                </wp:inline>
              </w:drawing>
            </w:r>
          </w:p>
          <w:p>
            <w:pPr>
              <w:pStyle w:val="19"/>
              <w:shd w:val="clear" w:color="000000" w:fill="auto"/>
              <w:tabs>
                <w:tab w:val="left" w:pos="3914"/>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00175" cy="20478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00175" cy="2047875"/>
                          </a:xfrm>
                          <a:prstGeom prst="rect">
                            <a:avLst/>
                          </a:prstGeom>
                          <a:noFill/>
                        </pic:spPr>
                      </pic:pic>
                    </a:graphicData>
                  </a:graphic>
                </wp:inline>
              </w:drawing>
            </w: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采用视频资源，解读教材中出现的明式家具</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《紫檀南官帽椅》，通过分析其造型、装饰、材料、技术等内容，总结传统工艺的特点，让学生回顾课堂所学知识点。</w:t>
            </w: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524000" cy="2133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24000" cy="2133600"/>
                          </a:xfrm>
                          <a:prstGeom prst="rect">
                            <a:avLst/>
                          </a:prstGeom>
                          <a:noFill/>
                        </pic:spPr>
                      </pic:pic>
                    </a:graphicData>
                  </a:graphic>
                </wp:inline>
              </w:drawing>
            </w: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归纳：工艺美术是思想文化的载体。历朝历代的文化影响着当时工艺的发展，纵观历史的长河，工艺美术具备独特的时代风格，体现兼收并蓄的中国文化特质。</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观察图像，将教材内容与所学历史、文化知识相融合，讨论、分析并回答问题。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阅读教材，小组讨论，了解这三件工艺品的特色。</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观察明式家具，讨论、交流各自心得。</w:t>
            </w: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通过问题引导学生思考、讨论并发表观点。提升学生图像识读与审美判断、文化理解的能力。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课堂总结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总结：中国传统工艺美术追求材美、技高、艺精相结合。丰厚的文化底蕴赋予了中国传统工艺美术独一无二的气质。</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结合本节课的学习，师生共同完成对本节课的学习总结。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tc>
        <w:tc>
          <w:tcPr>
            <w:tcW w:w="928"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启发与鼓励学生深层次地体会、理解工艺与文化的关系，提升对传统工艺的兴趣。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学习评价</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提出本课学习评价的参考问题：</w:t>
            </w:r>
          </w:p>
          <w:p>
            <w:pPr>
              <w:pStyle w:val="19"/>
              <w:shd w:val="clear" w:color="000000" w:fill="auto"/>
              <w:tabs>
                <w:tab w:val="left" w:pos="605"/>
              </w:tabs>
              <w:spacing w:after="0" w:line="440" w:lineRule="atLeast"/>
              <w:ind w:left="48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1</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你知道几种传统工艺美术品？</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你能在织物、陶瓷、玉石、漆木、金属及竹牙角玻璃中选择一件中国传统工艺品的图片，并从功能与美观、材料与技术、历史与文化谈谈中国传统</w:t>
            </w:r>
            <w:r>
              <w:rPr>
                <w:rStyle w:val="35"/>
                <w:rFonts w:hint="eastAsia" w:asciiTheme="minorEastAsia" w:hAnsiTheme="minorEastAsia" w:eastAsiaTheme="minorEastAsia" w:cstheme="minorEastAsia"/>
                <w:sz w:val="28"/>
                <w:szCs w:val="28"/>
                <w:shd w:val="clear" w:color="auto" w:fill="auto"/>
                <w:lang w:eastAsia="zh-CN"/>
              </w:rPr>
              <w:t>工艺</w:t>
            </w:r>
            <w:r>
              <w:rPr>
                <w:rStyle w:val="20"/>
                <w:rFonts w:hint="eastAsia" w:asciiTheme="minorEastAsia" w:hAnsiTheme="minorEastAsia" w:eastAsiaTheme="minorEastAsia" w:cstheme="minorEastAsia"/>
                <w:sz w:val="28"/>
                <w:szCs w:val="28"/>
              </w:rPr>
              <w:t>美术的特点吗？</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依据教材附录中的“学生学业水平综合评价表”进行自我评价。</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利于学生整体把握本课的主要内容，进一步落实美术学科核心素养。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拓展学习</w:t>
            </w: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请你为“文化遗产日”撰写一份传统工艺专场活动策划，注意展示、分析工艺技法，考察保护现状，挑选合适的作品，体现传统工艺之美及其现代意义。</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课后完成，分享</w:t>
            </w:r>
            <w:r>
              <w:rPr>
                <w:rFonts w:hint="eastAsia" w:asciiTheme="minorEastAsia" w:hAnsiTheme="minorEastAsia" w:eastAsiaTheme="minorEastAsia" w:cstheme="minorEastAsia"/>
                <w:kern w:val="0"/>
                <w:sz w:val="28"/>
                <w:szCs w:val="28"/>
                <w:lang w:val="zh-CN"/>
              </w:rPr>
              <w:t>展示。</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课后拓展学习应结合课堂所学，立足本地区校情、学情开展，设计适用不同学情层次的课后拓展。增强鉴赏能力，培养工匠精神。</w:t>
            </w:r>
          </w:p>
        </w:tc>
      </w:tr>
    </w:tbl>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sectPr>
      <w:footerReference r:id="rId3" w:type="default"/>
      <w:pgSz w:w="11906" w:h="16838"/>
      <w:pgMar w:top="1440" w:right="1077" w:bottom="1440" w:left="1077" w:header="850" w:footer="992" w:gutter="0"/>
      <w:cols w:space="425"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0503936"/>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ODg3YzBmYzA4MDFlMzMwZWNmMmQyN2IxZDExZjkifQ=="/>
  </w:docVars>
  <w:rsids>
    <w:rsidRoot w:val="00036316"/>
    <w:rsid w:val="00004901"/>
    <w:rsid w:val="00017F2A"/>
    <w:rsid w:val="00036316"/>
    <w:rsid w:val="000A047E"/>
    <w:rsid w:val="00167B8D"/>
    <w:rsid w:val="001A61AD"/>
    <w:rsid w:val="00211125"/>
    <w:rsid w:val="0026550E"/>
    <w:rsid w:val="002849BC"/>
    <w:rsid w:val="002A6EC5"/>
    <w:rsid w:val="003259F3"/>
    <w:rsid w:val="00360E2F"/>
    <w:rsid w:val="003B06A2"/>
    <w:rsid w:val="003D2B35"/>
    <w:rsid w:val="00422064"/>
    <w:rsid w:val="00423E26"/>
    <w:rsid w:val="004E5679"/>
    <w:rsid w:val="004F3FF6"/>
    <w:rsid w:val="00510FE5"/>
    <w:rsid w:val="005966E6"/>
    <w:rsid w:val="00597700"/>
    <w:rsid w:val="005A5E2E"/>
    <w:rsid w:val="005F0FFA"/>
    <w:rsid w:val="005F1ED9"/>
    <w:rsid w:val="00603866"/>
    <w:rsid w:val="006720BD"/>
    <w:rsid w:val="006B1AF1"/>
    <w:rsid w:val="006B6A79"/>
    <w:rsid w:val="006C45C6"/>
    <w:rsid w:val="00700923"/>
    <w:rsid w:val="00712EE9"/>
    <w:rsid w:val="0072538E"/>
    <w:rsid w:val="007603A1"/>
    <w:rsid w:val="007B362F"/>
    <w:rsid w:val="0080045F"/>
    <w:rsid w:val="00890A8C"/>
    <w:rsid w:val="008A2EB6"/>
    <w:rsid w:val="008E0253"/>
    <w:rsid w:val="008F47D2"/>
    <w:rsid w:val="00912D63"/>
    <w:rsid w:val="00930DA9"/>
    <w:rsid w:val="00961866"/>
    <w:rsid w:val="009B1D14"/>
    <w:rsid w:val="009B7C0A"/>
    <w:rsid w:val="009C5564"/>
    <w:rsid w:val="00A06200"/>
    <w:rsid w:val="00A17653"/>
    <w:rsid w:val="00A54576"/>
    <w:rsid w:val="00A72CCA"/>
    <w:rsid w:val="00A857D1"/>
    <w:rsid w:val="00AB446A"/>
    <w:rsid w:val="00AD7D44"/>
    <w:rsid w:val="00AE1A1E"/>
    <w:rsid w:val="00B4788B"/>
    <w:rsid w:val="00B72CD1"/>
    <w:rsid w:val="00B84C3D"/>
    <w:rsid w:val="00BB7673"/>
    <w:rsid w:val="00BE0124"/>
    <w:rsid w:val="00C95FA9"/>
    <w:rsid w:val="00C979AD"/>
    <w:rsid w:val="00CB77FA"/>
    <w:rsid w:val="00D06A81"/>
    <w:rsid w:val="00D509A7"/>
    <w:rsid w:val="00DA7B6D"/>
    <w:rsid w:val="00DD30E8"/>
    <w:rsid w:val="00DF48BE"/>
    <w:rsid w:val="00E42273"/>
    <w:rsid w:val="00E4533A"/>
    <w:rsid w:val="00E97F6F"/>
    <w:rsid w:val="00EC1428"/>
    <w:rsid w:val="00ED0C7C"/>
    <w:rsid w:val="00FE12DC"/>
    <w:rsid w:val="00FF57D9"/>
    <w:rsid w:val="36766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rPr>
      <w:rFonts w:ascii="Calibri" w:hAnsi="Calibri" w:eastAsia="宋体" w:cs="Times New Roman"/>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 w:type="character" w:customStyle="1" w:styleId="9">
    <w:name w:val="正文文本 (2)_"/>
    <w:basedOn w:val="5"/>
    <w:link w:val="10"/>
    <w:uiPriority w:val="0"/>
    <w:rPr>
      <w:rFonts w:ascii="MingLiU" w:hAnsi="MingLiU" w:eastAsia="MingLiU" w:cs="MingLiU"/>
      <w:sz w:val="20"/>
      <w:szCs w:val="20"/>
      <w:shd w:val="clear" w:color="auto" w:fill="FFFFFF"/>
    </w:rPr>
  </w:style>
  <w:style w:type="paragraph" w:customStyle="1" w:styleId="10">
    <w:name w:val="正文文本 (2)"/>
    <w:basedOn w:val="1"/>
    <w:link w:val="9"/>
    <w:qFormat/>
    <w:uiPriority w:val="0"/>
    <w:pPr>
      <w:shd w:val="clear" w:color="auto" w:fill="FFFFFF"/>
      <w:spacing w:line="367" w:lineRule="exact"/>
      <w:jc w:val="distribute"/>
    </w:pPr>
    <w:rPr>
      <w:rFonts w:ascii="MingLiU" w:hAnsi="MingLiU" w:eastAsia="MingLiU" w:cs="MingLiU"/>
      <w:sz w:val="20"/>
      <w:szCs w:val="20"/>
    </w:rPr>
  </w:style>
  <w:style w:type="character" w:customStyle="1" w:styleId="11">
    <w:name w:val="正文文本 (2) + 间距 -1 pt"/>
    <w:basedOn w:val="9"/>
    <w:qFormat/>
    <w:uiPriority w:val="0"/>
    <w:rPr>
      <w:rFonts w:ascii="MingLiU" w:hAnsi="MingLiU" w:eastAsia="MingLiU" w:cs="MingLiU"/>
      <w:color w:val="000000"/>
      <w:spacing w:val="-20"/>
      <w:w w:val="100"/>
      <w:position w:val="0"/>
      <w:sz w:val="20"/>
      <w:szCs w:val="20"/>
      <w:u w:val="none"/>
      <w:shd w:val="clear" w:color="auto" w:fill="FFFFFF"/>
      <w:lang w:val="zh-CN" w:eastAsia="zh-CN" w:bidi="zh-CN"/>
    </w:rPr>
  </w:style>
  <w:style w:type="character" w:customStyle="1" w:styleId="12">
    <w:name w:val="正文文本 (10)_"/>
    <w:basedOn w:val="5"/>
    <w:link w:val="13"/>
    <w:uiPriority w:val="0"/>
    <w:rPr>
      <w:rFonts w:ascii="MingLiU" w:hAnsi="MingLiU" w:eastAsia="MingLiU" w:cs="MingLiU"/>
      <w:spacing w:val="20"/>
      <w:szCs w:val="21"/>
      <w:shd w:val="clear" w:color="auto" w:fill="FFFFFF"/>
    </w:rPr>
  </w:style>
  <w:style w:type="paragraph" w:customStyle="1" w:styleId="13">
    <w:name w:val="正文文本 (10)"/>
    <w:basedOn w:val="1"/>
    <w:link w:val="12"/>
    <w:uiPriority w:val="0"/>
    <w:pPr>
      <w:shd w:val="clear" w:color="auto" w:fill="FFFFFF"/>
      <w:spacing w:after="480" w:line="0" w:lineRule="atLeast"/>
      <w:jc w:val="left"/>
    </w:pPr>
    <w:rPr>
      <w:rFonts w:ascii="MingLiU" w:hAnsi="MingLiU" w:eastAsia="MingLiU" w:cs="MingLiU"/>
      <w:spacing w:val="20"/>
      <w:szCs w:val="21"/>
    </w:rPr>
  </w:style>
  <w:style w:type="character" w:customStyle="1" w:styleId="14">
    <w:name w:val="正文文本 (10) + 11 pt"/>
    <w:basedOn w:val="12"/>
    <w:qFormat/>
    <w:uiPriority w:val="0"/>
    <w:rPr>
      <w:rFonts w:ascii="MingLiU" w:hAnsi="MingLiU" w:eastAsia="MingLiU" w:cs="MingLiU"/>
      <w:color w:val="000000"/>
      <w:spacing w:val="-10"/>
      <w:w w:val="100"/>
      <w:position w:val="0"/>
      <w:sz w:val="22"/>
      <w:szCs w:val="22"/>
      <w:shd w:val="clear" w:color="auto" w:fill="FFFFFF"/>
      <w:lang w:val="zh-CN" w:eastAsia="zh-CN" w:bidi="zh-CN"/>
    </w:rPr>
  </w:style>
  <w:style w:type="character" w:customStyle="1" w:styleId="15">
    <w:name w:val="正文文本 (2) + 8.5 pt"/>
    <w:basedOn w:val="9"/>
    <w:qFormat/>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16">
    <w:name w:val="图片标题 Exact"/>
    <w:basedOn w:val="5"/>
    <w:link w:val="17"/>
    <w:qFormat/>
    <w:uiPriority w:val="0"/>
    <w:rPr>
      <w:rFonts w:ascii="MingLiU" w:hAnsi="MingLiU" w:eastAsia="MingLiU" w:cs="MingLiU"/>
      <w:sz w:val="17"/>
      <w:szCs w:val="17"/>
      <w:shd w:val="clear" w:color="auto" w:fill="FFFFFF"/>
    </w:rPr>
  </w:style>
  <w:style w:type="paragraph" w:customStyle="1" w:styleId="17">
    <w:name w:val="图片标题"/>
    <w:basedOn w:val="1"/>
    <w:link w:val="16"/>
    <w:uiPriority w:val="0"/>
    <w:pPr>
      <w:shd w:val="clear" w:color="auto" w:fill="FFFFFF"/>
      <w:spacing w:line="0" w:lineRule="atLeast"/>
      <w:jc w:val="left"/>
    </w:pPr>
    <w:rPr>
      <w:rFonts w:ascii="MingLiU" w:hAnsi="MingLiU" w:eastAsia="MingLiU" w:cs="MingLiU"/>
      <w:sz w:val="17"/>
      <w:szCs w:val="17"/>
    </w:rPr>
  </w:style>
  <w:style w:type="character" w:customStyle="1" w:styleId="18">
    <w:name w:val="正文文本 (3)_"/>
    <w:basedOn w:val="5"/>
    <w:link w:val="19"/>
    <w:uiPriority w:val="0"/>
    <w:rPr>
      <w:rFonts w:ascii="MingLiU" w:hAnsi="MingLiU" w:eastAsia="MingLiU" w:cs="MingLiU"/>
      <w:sz w:val="17"/>
      <w:szCs w:val="17"/>
      <w:shd w:val="clear" w:color="auto" w:fill="FFFFFF"/>
    </w:rPr>
  </w:style>
  <w:style w:type="paragraph" w:customStyle="1" w:styleId="19">
    <w:name w:val="正文文本 (3)"/>
    <w:basedOn w:val="1"/>
    <w:link w:val="18"/>
    <w:qFormat/>
    <w:uiPriority w:val="0"/>
    <w:pPr>
      <w:shd w:val="clear" w:color="auto" w:fill="FFFFFF"/>
      <w:spacing w:after="240" w:line="295" w:lineRule="exact"/>
      <w:jc w:val="distribute"/>
    </w:pPr>
    <w:rPr>
      <w:rFonts w:ascii="MingLiU" w:hAnsi="MingLiU" w:eastAsia="MingLiU" w:cs="MingLiU"/>
      <w:sz w:val="17"/>
      <w:szCs w:val="17"/>
    </w:rPr>
  </w:style>
  <w:style w:type="character" w:customStyle="1" w:styleId="20">
    <w:name w:val="正文文本 (3) Exact"/>
    <w:basedOn w:val="5"/>
    <w:qFormat/>
    <w:uiPriority w:val="0"/>
    <w:rPr>
      <w:rFonts w:ascii="MingLiU" w:hAnsi="MingLiU" w:eastAsia="MingLiU" w:cs="MingLiU"/>
      <w:sz w:val="17"/>
      <w:szCs w:val="17"/>
      <w:u w:val="none"/>
    </w:rPr>
  </w:style>
  <w:style w:type="character" w:customStyle="1" w:styleId="21">
    <w:name w:val="正文文本 (20) Exact"/>
    <w:basedOn w:val="5"/>
    <w:qFormat/>
    <w:uiPriority w:val="0"/>
    <w:rPr>
      <w:rFonts w:ascii="MingLiU" w:hAnsi="MingLiU" w:eastAsia="MingLiU" w:cs="MingLiU"/>
      <w:sz w:val="8"/>
      <w:szCs w:val="8"/>
      <w:u w:val="none"/>
    </w:rPr>
  </w:style>
  <w:style w:type="character" w:customStyle="1" w:styleId="22">
    <w:name w:val="正文文本 (20) + Palatino Linotype"/>
    <w:basedOn w:val="23"/>
    <w:uiPriority w:val="0"/>
    <w:rPr>
      <w:rFonts w:ascii="Palatino Linotype" w:hAnsi="Palatino Linotype" w:eastAsia="Palatino Linotype" w:cs="Palatino Linotype"/>
      <w:sz w:val="10"/>
      <w:szCs w:val="10"/>
      <w:shd w:val="clear" w:color="auto" w:fill="FFFFFF"/>
      <w:lang w:val="en-US" w:eastAsia="en-US" w:bidi="en-US"/>
    </w:rPr>
  </w:style>
  <w:style w:type="character" w:customStyle="1" w:styleId="23">
    <w:name w:val="正文文本 (20)_"/>
    <w:basedOn w:val="5"/>
    <w:link w:val="24"/>
    <w:qFormat/>
    <w:uiPriority w:val="0"/>
    <w:rPr>
      <w:rFonts w:ascii="MingLiU" w:hAnsi="MingLiU" w:eastAsia="MingLiU" w:cs="MingLiU"/>
      <w:sz w:val="8"/>
      <w:szCs w:val="8"/>
      <w:shd w:val="clear" w:color="auto" w:fill="FFFFFF"/>
    </w:rPr>
  </w:style>
  <w:style w:type="paragraph" w:customStyle="1" w:styleId="24">
    <w:name w:val="正文文本 (20)"/>
    <w:basedOn w:val="1"/>
    <w:link w:val="23"/>
    <w:qFormat/>
    <w:uiPriority w:val="0"/>
    <w:pPr>
      <w:shd w:val="clear" w:color="auto" w:fill="FFFFFF"/>
      <w:spacing w:line="137" w:lineRule="exact"/>
      <w:jc w:val="left"/>
    </w:pPr>
    <w:rPr>
      <w:rFonts w:ascii="MingLiU" w:hAnsi="MingLiU" w:eastAsia="MingLiU" w:cs="MingLiU"/>
      <w:sz w:val="8"/>
      <w:szCs w:val="8"/>
    </w:rPr>
  </w:style>
  <w:style w:type="character" w:customStyle="1" w:styleId="25">
    <w:name w:val="正文文本 (20) + 间距 1 pt Exact"/>
    <w:basedOn w:val="23"/>
    <w:qFormat/>
    <w:uiPriority w:val="0"/>
    <w:rPr>
      <w:rFonts w:ascii="MingLiU" w:hAnsi="MingLiU" w:eastAsia="MingLiU" w:cs="MingLiU"/>
      <w:spacing w:val="20"/>
      <w:sz w:val="8"/>
      <w:szCs w:val="8"/>
      <w:shd w:val="clear" w:color="auto" w:fill="FFFFFF"/>
    </w:rPr>
  </w:style>
  <w:style w:type="character" w:customStyle="1" w:styleId="26">
    <w:name w:val="正文文本 (11)_"/>
    <w:basedOn w:val="5"/>
    <w:link w:val="27"/>
    <w:uiPriority w:val="0"/>
    <w:rPr>
      <w:rFonts w:ascii="MingLiU" w:hAnsi="MingLiU" w:eastAsia="MingLiU" w:cs="MingLiU"/>
      <w:spacing w:val="30"/>
      <w:sz w:val="20"/>
      <w:szCs w:val="20"/>
      <w:shd w:val="clear" w:color="auto" w:fill="FFFFFF"/>
    </w:rPr>
  </w:style>
  <w:style w:type="paragraph" w:customStyle="1" w:styleId="27">
    <w:name w:val="正文文本 (11)"/>
    <w:basedOn w:val="1"/>
    <w:link w:val="26"/>
    <w:uiPriority w:val="0"/>
    <w:pPr>
      <w:shd w:val="clear" w:color="auto" w:fill="FFFFFF"/>
      <w:spacing w:before="120" w:after="420" w:line="0" w:lineRule="atLeast"/>
      <w:jc w:val="distribute"/>
    </w:pPr>
    <w:rPr>
      <w:rFonts w:ascii="MingLiU" w:hAnsi="MingLiU" w:eastAsia="MingLiU" w:cs="MingLiU"/>
      <w:spacing w:val="30"/>
      <w:sz w:val="20"/>
      <w:szCs w:val="20"/>
    </w:rPr>
  </w:style>
  <w:style w:type="character" w:customStyle="1" w:styleId="28">
    <w:name w:val="正文文本 (11) + 间距 1 pt Exact"/>
    <w:basedOn w:val="26"/>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29">
    <w:name w:val="正文文本 (11) + 间距 1 pt"/>
    <w:basedOn w:val="26"/>
    <w:qFormat/>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30">
    <w:name w:val="正文文本 (11) + 10.5 pt"/>
    <w:basedOn w:val="26"/>
    <w:qFormat/>
    <w:uiPriority w:val="0"/>
    <w:rPr>
      <w:rFonts w:ascii="MingLiU" w:hAnsi="MingLiU" w:eastAsia="MingLiU" w:cs="MingLiU"/>
      <w:color w:val="000000"/>
      <w:spacing w:val="20"/>
      <w:w w:val="100"/>
      <w:position w:val="0"/>
      <w:sz w:val="21"/>
      <w:szCs w:val="21"/>
      <w:u w:val="none"/>
      <w:shd w:val="clear" w:color="auto" w:fill="FFFFFF"/>
      <w:lang w:val="zh-CN" w:eastAsia="zh-CN" w:bidi="zh-CN"/>
    </w:rPr>
  </w:style>
  <w:style w:type="character" w:customStyle="1" w:styleId="31">
    <w:name w:val="正文文本 (22) + 间距 3 pt"/>
    <w:basedOn w:val="5"/>
    <w:uiPriority w:val="0"/>
    <w:rPr>
      <w:rFonts w:ascii="MingLiU" w:hAnsi="MingLiU" w:eastAsia="MingLiU" w:cs="MingLiU"/>
      <w:color w:val="000000"/>
      <w:spacing w:val="60"/>
      <w:w w:val="100"/>
      <w:position w:val="0"/>
      <w:sz w:val="21"/>
      <w:szCs w:val="21"/>
      <w:u w:val="none"/>
      <w:lang w:val="zh-CN" w:eastAsia="zh-CN" w:bidi="zh-CN"/>
    </w:rPr>
  </w:style>
  <w:style w:type="character" w:customStyle="1" w:styleId="32">
    <w:name w:val="正文文本 (22) + 间距 1 pt"/>
    <w:basedOn w:val="5"/>
    <w:qFormat/>
    <w:uiPriority w:val="0"/>
    <w:rPr>
      <w:rFonts w:ascii="MingLiU" w:hAnsi="MingLiU" w:eastAsia="MingLiU" w:cs="MingLiU"/>
      <w:color w:val="000000"/>
      <w:spacing w:val="20"/>
      <w:w w:val="100"/>
      <w:position w:val="0"/>
      <w:sz w:val="21"/>
      <w:szCs w:val="21"/>
      <w:u w:val="none"/>
      <w:lang w:val="zh-CN" w:eastAsia="zh-CN" w:bidi="zh-CN"/>
    </w:rPr>
  </w:style>
  <w:style w:type="character" w:customStyle="1" w:styleId="33">
    <w:name w:val="正文文本 (22) + Consolas"/>
    <w:basedOn w:val="5"/>
    <w:uiPriority w:val="0"/>
    <w:rPr>
      <w:rFonts w:ascii="Consolas" w:hAnsi="Consolas" w:eastAsia="Consolas" w:cs="Consolas"/>
      <w:color w:val="000000"/>
      <w:spacing w:val="-30"/>
      <w:w w:val="100"/>
      <w:position w:val="0"/>
      <w:sz w:val="24"/>
      <w:szCs w:val="24"/>
      <w:u w:val="none"/>
      <w:lang w:val="zh-CN" w:eastAsia="zh-CN" w:bidi="zh-CN"/>
    </w:rPr>
  </w:style>
  <w:style w:type="character" w:customStyle="1" w:styleId="34">
    <w:name w:val="正文文本 (2) Exact"/>
    <w:basedOn w:val="5"/>
    <w:qFormat/>
    <w:uiPriority w:val="0"/>
    <w:rPr>
      <w:rFonts w:ascii="MingLiU" w:hAnsi="MingLiU" w:eastAsia="MingLiU" w:cs="MingLiU"/>
      <w:sz w:val="20"/>
      <w:szCs w:val="20"/>
      <w:u w:val="none"/>
    </w:rPr>
  </w:style>
  <w:style w:type="character" w:customStyle="1" w:styleId="35">
    <w:name w:val="图片标题 + Palatino Linotype"/>
    <w:basedOn w:val="16"/>
    <w:qFormat/>
    <w:uiPriority w:val="0"/>
    <w:rPr>
      <w:rFonts w:ascii="Palatino Linotype" w:hAnsi="Palatino Linotype" w:eastAsia="Palatino Linotype" w:cs="Palatino Linotype"/>
      <w:color w:val="000000"/>
      <w:spacing w:val="-10"/>
      <w:w w:val="100"/>
      <w:position w:val="0"/>
      <w:sz w:val="17"/>
      <w:szCs w:val="17"/>
      <w:u w:val="none"/>
      <w:shd w:val="clear" w:color="auto" w:fill="FFFFFF"/>
      <w:lang w:val="en-US" w:eastAsia="en-US" w:bidi="en-US"/>
    </w:rPr>
  </w:style>
  <w:style w:type="character" w:customStyle="1" w:styleId="36">
    <w:name w:val="正文文本 (23) Exact"/>
    <w:basedOn w:val="5"/>
    <w:link w:val="37"/>
    <w:qFormat/>
    <w:uiPriority w:val="0"/>
    <w:rPr>
      <w:rFonts w:ascii="MingLiU" w:hAnsi="MingLiU" w:eastAsia="MingLiU" w:cs="MingLiU"/>
      <w:sz w:val="19"/>
      <w:szCs w:val="19"/>
      <w:shd w:val="clear" w:color="auto" w:fill="FFFFFF"/>
    </w:rPr>
  </w:style>
  <w:style w:type="paragraph" w:customStyle="1" w:styleId="37">
    <w:name w:val="正文文本 (23)"/>
    <w:basedOn w:val="1"/>
    <w:link w:val="36"/>
    <w:uiPriority w:val="0"/>
    <w:pPr>
      <w:shd w:val="clear" w:color="auto" w:fill="FFFFFF"/>
      <w:spacing w:line="0" w:lineRule="atLeast"/>
      <w:jc w:val="left"/>
    </w:pPr>
    <w:rPr>
      <w:rFonts w:ascii="MingLiU" w:hAnsi="MingLiU" w:eastAsia="MingLiU" w:cs="MingLiU"/>
      <w:sz w:val="19"/>
      <w:szCs w:val="19"/>
    </w:rPr>
  </w:style>
  <w:style w:type="character" w:customStyle="1" w:styleId="38">
    <w:name w:val="正文文本 (24) Exact"/>
    <w:basedOn w:val="5"/>
    <w:link w:val="39"/>
    <w:uiPriority w:val="0"/>
    <w:rPr>
      <w:rFonts w:ascii="Palatino Linotype" w:hAnsi="Palatino Linotype" w:eastAsia="Palatino Linotype" w:cs="Palatino Linotype"/>
      <w:i/>
      <w:iCs/>
      <w:sz w:val="16"/>
      <w:szCs w:val="16"/>
      <w:shd w:val="clear" w:color="auto" w:fill="FFFFFF"/>
      <w:lang w:eastAsia="en-US" w:bidi="en-US"/>
    </w:rPr>
  </w:style>
  <w:style w:type="paragraph" w:customStyle="1" w:styleId="39">
    <w:name w:val="正文文本 (24)"/>
    <w:basedOn w:val="1"/>
    <w:link w:val="38"/>
    <w:uiPriority w:val="0"/>
    <w:pPr>
      <w:shd w:val="clear" w:color="auto" w:fill="FFFFFF"/>
      <w:spacing w:line="0" w:lineRule="atLeast"/>
      <w:jc w:val="left"/>
    </w:pPr>
    <w:rPr>
      <w:rFonts w:ascii="Palatino Linotype" w:hAnsi="Palatino Linotype" w:eastAsia="Palatino Linotype" w:cs="Palatino Linotype"/>
      <w:i/>
      <w:iCs/>
      <w:sz w:val="16"/>
      <w:szCs w:val="16"/>
      <w:lang w:eastAsia="en-US" w:bidi="en-US"/>
    </w:rPr>
  </w:style>
  <w:style w:type="character" w:customStyle="1" w:styleId="40">
    <w:name w:val="页眉或页脚_"/>
    <w:basedOn w:val="5"/>
    <w:link w:val="41"/>
    <w:qFormat/>
    <w:uiPriority w:val="0"/>
    <w:rPr>
      <w:rFonts w:ascii="MingLiU" w:hAnsi="MingLiU" w:eastAsia="MingLiU" w:cs="MingLiU"/>
      <w:spacing w:val="40"/>
      <w:sz w:val="17"/>
      <w:szCs w:val="17"/>
      <w:shd w:val="clear" w:color="auto" w:fill="FFFFFF"/>
    </w:rPr>
  </w:style>
  <w:style w:type="paragraph" w:customStyle="1" w:styleId="41">
    <w:name w:val="页眉或页脚"/>
    <w:basedOn w:val="1"/>
    <w:link w:val="40"/>
    <w:uiPriority w:val="0"/>
    <w:pPr>
      <w:shd w:val="clear" w:color="auto" w:fill="FFFFFF"/>
      <w:spacing w:line="0" w:lineRule="atLeast"/>
      <w:jc w:val="right"/>
    </w:pPr>
    <w:rPr>
      <w:rFonts w:ascii="MingLiU" w:hAnsi="MingLiU" w:eastAsia="MingLiU" w:cs="MingLiU"/>
      <w:spacing w:val="40"/>
      <w:sz w:val="17"/>
      <w:szCs w:val="17"/>
    </w:rPr>
  </w:style>
  <w:style w:type="character" w:customStyle="1" w:styleId="42">
    <w:name w:val="页眉或页脚 + 间距 1 pt"/>
    <w:basedOn w:val="40"/>
    <w:qFormat/>
    <w:uiPriority w:val="0"/>
    <w:rPr>
      <w:rFonts w:ascii="MingLiU" w:hAnsi="MingLiU" w:eastAsia="MingLiU" w:cs="MingLiU"/>
      <w:color w:val="000000"/>
      <w:spacing w:val="30"/>
      <w:w w:val="100"/>
      <w:position w:val="0"/>
      <w:sz w:val="17"/>
      <w:szCs w:val="17"/>
      <w:shd w:val="clear" w:color="auto" w:fill="FFFFFF"/>
      <w:lang w:val="zh-CN" w:eastAsia="zh-CN" w:bidi="zh-CN"/>
    </w:rPr>
  </w:style>
  <w:style w:type="character" w:customStyle="1" w:styleId="43">
    <w:name w:val="正文文本 (22)_"/>
    <w:basedOn w:val="5"/>
    <w:link w:val="44"/>
    <w:qFormat/>
    <w:uiPriority w:val="0"/>
    <w:rPr>
      <w:rFonts w:ascii="MingLiU" w:hAnsi="MingLiU" w:eastAsia="MingLiU" w:cs="MingLiU"/>
      <w:spacing w:val="30"/>
      <w:szCs w:val="21"/>
      <w:shd w:val="clear" w:color="auto" w:fill="FFFFFF"/>
    </w:rPr>
  </w:style>
  <w:style w:type="paragraph" w:customStyle="1" w:styleId="44">
    <w:name w:val="正文文本 (22)"/>
    <w:basedOn w:val="1"/>
    <w:link w:val="43"/>
    <w:qFormat/>
    <w:uiPriority w:val="0"/>
    <w:pPr>
      <w:shd w:val="clear" w:color="auto" w:fill="FFFFFF"/>
      <w:spacing w:before="120" w:line="353" w:lineRule="exact"/>
      <w:ind w:hanging="260"/>
      <w:jc w:val="left"/>
    </w:pPr>
    <w:rPr>
      <w:rFonts w:ascii="MingLiU" w:hAnsi="MingLiU" w:eastAsia="MingLiU" w:cs="MingLiU"/>
      <w:spacing w:val="30"/>
      <w:szCs w:val="21"/>
    </w:rPr>
  </w:style>
  <w:style w:type="character" w:customStyle="1" w:styleId="45">
    <w:name w:val="正文文本 (22) + 间距 5 pt"/>
    <w:basedOn w:val="43"/>
    <w:qFormat/>
    <w:uiPriority w:val="0"/>
    <w:rPr>
      <w:rFonts w:ascii="MingLiU" w:hAnsi="MingLiU" w:eastAsia="MingLiU" w:cs="MingLiU"/>
      <w:color w:val="000000"/>
      <w:spacing w:val="110"/>
      <w:w w:val="100"/>
      <w:position w:val="0"/>
      <w:szCs w:val="21"/>
      <w:shd w:val="clear" w:color="auto" w:fill="FFFFFF"/>
      <w:lang w:val="zh-CN" w:eastAsia="zh-CN" w:bidi="zh-CN"/>
    </w:rPr>
  </w:style>
  <w:style w:type="character" w:customStyle="1" w:styleId="46">
    <w:name w:val="正文文本 (6)_"/>
    <w:basedOn w:val="5"/>
    <w:link w:val="47"/>
    <w:qFormat/>
    <w:uiPriority w:val="0"/>
    <w:rPr>
      <w:rFonts w:ascii="MingLiU" w:hAnsi="MingLiU" w:eastAsia="MingLiU" w:cs="MingLiU"/>
      <w:b/>
      <w:bCs/>
      <w:sz w:val="22"/>
      <w:shd w:val="clear" w:color="auto" w:fill="FFFFFF"/>
    </w:rPr>
  </w:style>
  <w:style w:type="paragraph" w:customStyle="1" w:styleId="47">
    <w:name w:val="正文文本 (6)"/>
    <w:basedOn w:val="1"/>
    <w:link w:val="46"/>
    <w:qFormat/>
    <w:uiPriority w:val="0"/>
    <w:pPr>
      <w:shd w:val="clear" w:color="auto" w:fill="FFFFFF"/>
      <w:spacing w:before="120" w:line="0" w:lineRule="atLeast"/>
      <w:jc w:val="left"/>
    </w:pPr>
    <w:rPr>
      <w:rFonts w:ascii="MingLiU" w:hAnsi="MingLiU" w:eastAsia="MingLiU" w:cs="MingLiU"/>
      <w:b/>
      <w:bCs/>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391</Words>
  <Characters>2232</Characters>
  <Lines>18</Lines>
  <Paragraphs>5</Paragraphs>
  <TotalTime>0</TotalTime>
  <ScaleCrop>false</ScaleCrop>
  <LinksUpToDate>false</LinksUpToDate>
  <CharactersWithSpaces>2618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2020-03-20T05:45:00Z</dcterms:created>
  <dcterms:modified xsi:type="dcterms:W3CDTF">2023-11-08T04:45:16Z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y fmtid="{D5CDD505-2E9C-101B-9397-08002B2CF9AE}" pid="3" name="KSOProductBuildVer">
    <vt:lpwstr>2052-12.1.0.15712</vt:lpwstr>
  </property>
  <property fmtid="{D5CDD505-2E9C-101B-9397-08002B2CF9AE}" pid="4" name="ICV">
    <vt:lpwstr>2B1C7F729B4348CC810D1FF961C359A9_13</vt:lpwstr>
  </property>
</Properties>
</file>