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Theme="majorEastAsia" w:hAnsiTheme="majorEastAsia" w:eastAsiaTheme="majorEastAsia" w:cstheme="majorEastAsia"/>
          <w:b/>
          <w:sz w:val="44"/>
          <w:szCs w:val="44"/>
        </w:rPr>
      </w:pPr>
      <w:r>
        <w:rPr>
          <w:rFonts w:hint="eastAsia" w:asciiTheme="majorEastAsia" w:hAnsiTheme="majorEastAsia" w:eastAsiaTheme="majorEastAsia" w:cstheme="majorEastAsia"/>
          <w:b/>
          <w:sz w:val="44"/>
          <w:szCs w:val="44"/>
        </w:rPr>
        <w:t>人性的崛起——文艺复兴美术</w:t>
      </w:r>
    </w:p>
    <w:p>
      <w:pPr>
        <w:jc w:val="center"/>
        <w:rPr>
          <w:rFonts w:ascii="Times New Roman" w:hAnsi="Times New Roman" w:cs="Times New Roman"/>
          <w:b/>
          <w:sz w:val="32"/>
        </w:rPr>
      </w:pPr>
    </w:p>
    <w:p>
      <w:pPr>
        <w:shd w:val="clear" w:color="000000" w:fill="auto"/>
        <w:spacing w:line="440" w:lineRule="atLeas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
          <w:sz w:val="28"/>
          <w:szCs w:val="28"/>
        </w:rPr>
        <w:t>【教学目标】</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了解文艺复兴时期的美术发展状况，掌握盛期文艺复兴美术“三杰”及其巨大成就，理解文艺复兴美术的人文主义特征，培养学生的图像识读能力，提升学生对文艺复兴时期美术的鉴赏能力。</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能够对文艺复兴代表人物的美术作品进行分析评价，表达自己的感受和观点，能够自主赏析美术作品，培养学生审美判断的核心素养。</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了解文艺复兴美术的不同风格及发展变化，提升文化理解的能力，尊重世界多元文化，提高人文素养。</w:t>
      </w:r>
    </w:p>
    <w:p>
      <w:pPr>
        <w:shd w:val="clear" w:color="000000" w:fill="auto"/>
        <w:spacing w:line="440" w:lineRule="atLeast"/>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【教学思路】</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本课以“古典的再生”“人性的光辉”“色彩的发现”“细节的胜利”四个小节展开，围绕学科核心素养的育人目标，创设情境切入课题，教师示范引领，分析有代表性的美术作品，预设问题，分组探究学习，通过不同时期的代表作品进行比较、讨论，认识文艺复兴时期的伟大美术成就，解决本课基本问题“人文主义对文艺复兴美术的影响是什么”，达成教学目标，培养学生图像识读、审美判断、文化理解等核心素养。</w:t>
      </w:r>
    </w:p>
    <w:p>
      <w:pPr>
        <w:shd w:val="clear" w:color="000000" w:fill="auto"/>
        <w:spacing w:line="440" w:lineRule="atLeast"/>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【教学重难点】</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sz w:val="28"/>
          <w:szCs w:val="28"/>
        </w:rPr>
        <w:t>重点：</w:t>
      </w:r>
      <w:r>
        <w:rPr>
          <w:rFonts w:hint="eastAsia" w:asciiTheme="minorEastAsia" w:hAnsiTheme="minorEastAsia" w:eastAsiaTheme="minorEastAsia" w:cstheme="minorEastAsia"/>
          <w:kern w:val="0"/>
          <w:sz w:val="28"/>
          <w:szCs w:val="28"/>
          <w:lang w:val="zh-CN"/>
        </w:rPr>
        <w:t>了解文艺复兴时期美术发展的背景、并掌握代表人物及其美术成就；理解欧洲文艺复兴时期美术的特点及其在历史上的重要意义，理解文艺复兴时期的人文主义特征。</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sz w:val="28"/>
          <w:szCs w:val="28"/>
        </w:rPr>
        <w:t>难点：</w:t>
      </w:r>
      <w:r>
        <w:rPr>
          <w:rFonts w:hint="eastAsia" w:asciiTheme="minorEastAsia" w:hAnsiTheme="minorEastAsia" w:eastAsiaTheme="minorEastAsia" w:cstheme="minorEastAsia"/>
          <w:kern w:val="0"/>
          <w:sz w:val="28"/>
          <w:szCs w:val="28"/>
          <w:lang w:val="zh-CN"/>
        </w:rPr>
        <w:t>理解文艺复兴美术作品的人文主义特征及其在西方美术发展过程中的重要地位和意义。</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解决措施：采用创设情境、启发提问、讲授、比较、分组探究和课件演示相结合的多种教学方法，帮助学生运用欣赏、感悟、想象、讨论评述相结合的学习方法。在教学互动中，学生自主探究学习，解决教学重点，突破教学难点，掌握文艺复兴时期的美术特点，理解文艺复兴美术的伟大历史意义及人文主义特征。</w:t>
      </w:r>
    </w:p>
    <w:p>
      <w:pPr>
        <w:shd w:val="clear" w:color="000000" w:fill="auto"/>
        <w:spacing w:line="440" w:lineRule="atLeast"/>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b/>
          <w:sz w:val="28"/>
          <w:szCs w:val="28"/>
        </w:rPr>
        <w:t>【教学过程】</w:t>
      </w:r>
    </w:p>
    <w:tbl>
      <w:tblPr>
        <w:tblStyle w:val="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1"/>
        <w:gridCol w:w="5192"/>
        <w:gridCol w:w="1595"/>
        <w:gridCol w:w="1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pct"/>
          </w:tcPr>
          <w:p>
            <w:pPr>
              <w:shd w:val="clear" w:color="000000" w:fill="auto"/>
              <w:spacing w:line="440" w:lineRule="atLeast"/>
              <w:jc w:val="center"/>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教学环节</w:t>
            </w:r>
          </w:p>
        </w:tc>
        <w:tc>
          <w:tcPr>
            <w:tcW w:w="2604" w:type="pct"/>
          </w:tcPr>
          <w:p>
            <w:pPr>
              <w:shd w:val="clear" w:color="000000" w:fill="auto"/>
              <w:spacing w:line="440" w:lineRule="atLeast"/>
              <w:jc w:val="center"/>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教师活动</w:t>
            </w:r>
          </w:p>
        </w:tc>
        <w:tc>
          <w:tcPr>
            <w:tcW w:w="800" w:type="pct"/>
          </w:tcPr>
          <w:p>
            <w:pPr>
              <w:shd w:val="clear" w:color="000000" w:fill="auto"/>
              <w:spacing w:line="440" w:lineRule="atLeast"/>
              <w:jc w:val="center"/>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学生活动</w:t>
            </w:r>
          </w:p>
        </w:tc>
        <w:tc>
          <w:tcPr>
            <w:tcW w:w="928" w:type="pct"/>
          </w:tcPr>
          <w:p>
            <w:pPr>
              <w:shd w:val="clear" w:color="000000" w:fill="auto"/>
              <w:spacing w:line="440" w:lineRule="atLeast"/>
              <w:jc w:val="center"/>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设计意图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pct"/>
          </w:tcPr>
          <w:p>
            <w:pPr>
              <w:shd w:val="clear" w:color="000000" w:fill="auto"/>
              <w:spacing w:line="440" w:lineRule="atLeast"/>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教学准备</w:t>
            </w:r>
          </w:p>
        </w:tc>
        <w:tc>
          <w:tcPr>
            <w:tcW w:w="2604" w:type="pct"/>
          </w:tcPr>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1．准备与本课相关的经典美术作品。</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2．设计推进教学的问题框架。</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3．根据教学活动分组。</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4．制作电子课件。</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tc>
        <w:tc>
          <w:tcPr>
            <w:tcW w:w="800" w:type="pct"/>
            <w:vAlign w:val="center"/>
          </w:tcPr>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预习本课学习内容。</w:t>
            </w:r>
          </w:p>
        </w:tc>
        <w:tc>
          <w:tcPr>
            <w:tcW w:w="928" w:type="pct"/>
          </w:tcPr>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充分做好教学准备。</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利于学生系统了解文艺复兴时期的美术作品的变化。利于学生整体把握文艺复兴的文化特征。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668" w:type="pct"/>
          </w:tcPr>
          <w:p>
            <w:pPr>
              <w:shd w:val="clear" w:color="000000" w:fill="auto"/>
              <w:spacing w:line="440" w:lineRule="atLeast"/>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导入启发</w:t>
            </w:r>
          </w:p>
        </w:tc>
        <w:tc>
          <w:tcPr>
            <w:tcW w:w="2604" w:type="pct"/>
          </w:tcPr>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情境导入：</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通过电子课件展示达·芬奇的代表作品《蒙娜丽莎》。</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rPr>
              <w:drawing>
                <wp:inline distT="0" distB="0" distL="0" distR="0">
                  <wp:extent cx="1043305" cy="1570355"/>
                  <wp:effectExtent l="0" t="0" r="4445" b="0"/>
                  <wp:docPr id="19" name="图片 19" descr="d:\Users\Public\Documents\imData\im\991916@nd\Image\409ee6eab4b1e02dd36f3f8bb332ed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d:\Users\Public\Documents\imData\im\991916@nd\Image\409ee6eab4b1e02dd36f3f8bb332edd2.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1051579" cy="1582227"/>
                          </a:xfrm>
                          <a:prstGeom prst="rect">
                            <a:avLst/>
                          </a:prstGeom>
                          <a:noFill/>
                          <a:ln>
                            <a:noFill/>
                          </a:ln>
                        </pic:spPr>
                      </pic:pic>
                    </a:graphicData>
                  </a:graphic>
                </wp:inline>
              </w:drawing>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提出问题：这件作品的作者是谁？你知道这位画家是哪个时期的吗？</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结合学生的描述梳理问题，并向学生概述文艺复兴的基本情况。</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文艺复兴是发生在欧洲14—17世纪的一场思想文化运动，以人文主义的兴起为特征的，反对上帝主宰一切的神权论，主张在世俗经验而非宗教经典中探求知识，坚信人的价值，鼓励个人进取，这一时期的美术作品更多地描绘世俗生活，更重视对人性的表现。</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意大利是文艺复兴的发祥地，文艺复兴美术取得了辉煌的成就，具有划时代的重要意义。</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提出本课基本问题：人文主义对文艺复兴美术的影响是什么？</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导入课题：人性的崛起——文艺复兴美术</w:t>
            </w:r>
          </w:p>
        </w:tc>
        <w:tc>
          <w:tcPr>
            <w:tcW w:w="800" w:type="pct"/>
            <w:vAlign w:val="center"/>
          </w:tcPr>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观察作品，在教师的引导下思考并做出回答。</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倾听、引发思考。</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kern w:val="0"/>
                <w:sz w:val="28"/>
                <w:szCs w:val="28"/>
                <w:lang w:val="zh-CN"/>
              </w:rPr>
              <w:t>探究讨论。</w:t>
            </w:r>
          </w:p>
        </w:tc>
        <w:tc>
          <w:tcPr>
            <w:tcW w:w="928" w:type="pct"/>
            <w:vAlign w:val="bottom"/>
          </w:tcPr>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用学生最熟悉的美术作品导入课题，利于营造轻松的学习氛围。</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以简单的问题引导学生观察与思考。</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学生在倾听的过程中获得信息。</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利于学生从整体的知识框架进一步了解文艺复兴，提高学习兴趣。</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利于学生带着基本问题展开学习。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trPr>
        <w:tc>
          <w:tcPr>
            <w:tcW w:w="668" w:type="pct"/>
            <w:vMerge w:val="restart"/>
          </w:tcPr>
          <w:p>
            <w:pPr>
              <w:shd w:val="clear" w:color="000000" w:fill="auto"/>
              <w:spacing w:line="440" w:lineRule="atLeast"/>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探究发现</w:t>
            </w:r>
          </w:p>
        </w:tc>
        <w:tc>
          <w:tcPr>
            <w:tcW w:w="2604" w:type="pct"/>
          </w:tcPr>
          <w:p>
            <w:pPr>
              <w:shd w:val="clear" w:color="000000" w:fill="auto"/>
              <w:spacing w:line="440" w:lineRule="atLeast"/>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一、古典的再生</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问题情境：</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展示乔托的代表性作品《哀悼基督》（湿壁面）。</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rPr>
              <w:drawing>
                <wp:inline distT="0" distB="0" distL="0" distR="0">
                  <wp:extent cx="1745615" cy="1649095"/>
                  <wp:effectExtent l="0" t="0" r="6985" b="8255"/>
                  <wp:docPr id="20" name="图片 20" descr="d:\Users\Public\Documents\imData\im\991916@nd\Image\09b1811c77e9df4dd46aee5299e9d4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d:\Users\Public\Documents\imData\im\991916@nd\Image\09b1811c77e9df4dd46aee5299e9d40b.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759148" cy="1662209"/>
                          </a:xfrm>
                          <a:prstGeom prst="rect">
                            <a:avLst/>
                          </a:prstGeom>
                          <a:noFill/>
                          <a:ln>
                            <a:noFill/>
                          </a:ln>
                        </pic:spPr>
                      </pic:pic>
                    </a:graphicData>
                  </a:graphic>
                </wp:inline>
              </w:drawing>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提出问题：这件作品描绘了什么内容？作品在构图、色彩、人物情绪等方面有什么特点？</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归纳上述问题，并提出新的问题：请同学们参照中世纪一幅描给基督的美术作品与乔托的这件作品进行比较，《哀悼基督》是如何突破中世纪传统，在哪些方而做出了示范？</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归纳：</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乔托是文艺复兴绘画的先驱，他融汇了古典与哥特式的绘画语言，在构图、空间、光影与情感表达等多个方面做出了突破性的贡献。《哀悼基督》这件作品从人物的布局，光影的表现，特别是对人物情感的适度表现，赋予了画面动人的力量，乔托的表现方式为后来文艺复兴的艺术家提供了典范。</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展示建筑领域的杰出代表布鲁内莱斯基的作品《佛罗伦萨大教堂穹顶》。</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提出问题：</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布鲁内莱斯基的《佛罗伦萨大教堂穹顶》的设计与以往有什么不同？</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《佛罗伦萨大教堂穹顶》的设计如何体现了向古典建筑致敬？</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rPr>
              <w:drawing>
                <wp:inline distT="0" distB="0" distL="0" distR="0">
                  <wp:extent cx="1188085" cy="1587500"/>
                  <wp:effectExtent l="0" t="0" r="0" b="0"/>
                  <wp:docPr id="21" name="图片 21" descr="d:\Users\Public\Documents\imData\im\991916@nd\Image\a2437374981c76a1e93bbab9f03d37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d:\Users\Public\Documents\imData\im\991916@nd\Image\a2437374981c76a1e93bbab9f03d37c5.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198100" cy="1600859"/>
                          </a:xfrm>
                          <a:prstGeom prst="rect">
                            <a:avLst/>
                          </a:prstGeom>
                          <a:noFill/>
                          <a:ln>
                            <a:noFill/>
                          </a:ln>
                        </pic:spPr>
                      </pic:pic>
                    </a:graphicData>
                  </a:graphic>
                </wp:inline>
              </w:drawing>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梳理总结这件作品与以往的设计建造的不同，并总结出它的形态、技术的特点。</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结合古典的再生这一环节的主要内容，引导学生总结早期文艺复兴的美术创作特点，及其在人文科学方面做出的卓越成就。</w:t>
            </w:r>
          </w:p>
        </w:tc>
        <w:tc>
          <w:tcPr>
            <w:tcW w:w="800" w:type="pct"/>
          </w:tcPr>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欣赏、思考并作答。</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各组讨论，任意两组表达观点。</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倾听思考。</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根据课前预习的准备，描述该建筑作品的穹顶设计特点并讨论做出回答。</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探究表述。</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tc>
        <w:tc>
          <w:tcPr>
            <w:tcW w:w="928" w:type="pct"/>
          </w:tcPr>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从文艺复兴早期的作品入手学习，利于学生更好地把握、理解文艺复兴的人文主义特征。</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帮助学生了解文艺复兴早期艺术家对突破传统所做的努力，并能够初步从构图、空间、情感等方面判断中世纪美术与文艺复兴美术绘画语言的不同，培养学生图像识读、审美判断、文化理解的学科核心素养。</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引导学生认识文艺复兴美术在古典价值基础上的创新。</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利于学生概括地把握早期文艺复兴的作品特点。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trPr>
        <w:tc>
          <w:tcPr>
            <w:tcW w:w="668" w:type="pct"/>
            <w:vMerge w:val="continue"/>
          </w:tcPr>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tc>
        <w:tc>
          <w:tcPr>
            <w:tcW w:w="2604" w:type="pct"/>
          </w:tcPr>
          <w:p>
            <w:pPr>
              <w:shd w:val="clear" w:color="000000" w:fill="auto"/>
              <w:spacing w:line="440" w:lineRule="atLeast"/>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二、人性的光辉</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问题情境：</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展示达•芬奇的代表作《蒙娜丽莎》；米开朗琪罗的代表作《大卫》《创造亚当》以及拉斐尔的代表作《草地上的圣母》。</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rPr>
              <w:drawing>
                <wp:inline distT="0" distB="0" distL="0" distR="0">
                  <wp:extent cx="1160780" cy="1445260"/>
                  <wp:effectExtent l="0" t="0" r="1270" b="2540"/>
                  <wp:docPr id="22" name="图片 22" descr="d:\Users\Public\Documents\imData\im\991916@nd\Image\95363b0254ff3bfc1d6d78e96fba68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d:\Users\Public\Documents\imData\im\991916@nd\Image\95363b0254ff3bfc1d6d78e96fba68e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178076" cy="1466861"/>
                          </a:xfrm>
                          <a:prstGeom prst="rect">
                            <a:avLst/>
                          </a:prstGeom>
                          <a:noFill/>
                          <a:ln>
                            <a:noFill/>
                          </a:ln>
                        </pic:spPr>
                      </pic:pic>
                    </a:graphicData>
                  </a:graphic>
                </wp:inline>
              </w:drawing>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提出问题：</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1．文艺复兴盛期“三杰”是谁？他们的代表作品是什么？</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2．“三杰”代表作品中表现的题材分别是什么？</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3．“三杰”代表作品的表现手法有何异同？</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4．“三杰”代表作品中表现的人物形象分别有什么样的特点？</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5．“三杰”代表作品在人文主义特征表现上有何共同点？</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结合学生的回答做出归纳。</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总结“三杰”及其代表作品的特点，并总结出文艺复兴时期的艺术家并不排斥宗教题材，他们倾力融合了古典文化与基督教文化，在雕塑与始画中注入了人性的力量。文艺复兴时期对人的价值的肯定，在盛期文艺复兴美术中表现得尤为突出。这个时代是一个产生“巨人”的时代，标志着文艺复兴的顶峰，并强调“三杰”作品的共性就是彩显人性光辉，文艺复兴美术具有人文主义特征，在雕塑与绘面中注入了人性的力量、因此，文艺复兴美术的成就具有划时代意义。</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探究与发现：</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尝试从构图、空间，人物的动作、神情等几个层面鉴赏《最后的晚餐》。</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rPr>
              <w:drawing>
                <wp:inline distT="0" distB="0" distL="0" distR="0">
                  <wp:extent cx="2094865" cy="1045845"/>
                  <wp:effectExtent l="0" t="0" r="635" b="1905"/>
                  <wp:docPr id="23" name="图片 23" descr="d:\Users\Public\Documents\imData\im\991916@nd\Image\01459fbb541c5ab7e68ef8af81a626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d:\Users\Public\Documents\imData\im\991916@nd\Image\01459fbb541c5ab7e68ef8af81a6264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flipH="1">
                            <a:off x="0" y="0"/>
                            <a:ext cx="2127124" cy="1062121"/>
                          </a:xfrm>
                          <a:prstGeom prst="rect">
                            <a:avLst/>
                          </a:prstGeom>
                          <a:noFill/>
                          <a:ln>
                            <a:noFill/>
                          </a:ln>
                        </pic:spPr>
                      </pic:pic>
                    </a:graphicData>
                  </a:graphic>
                </wp:inline>
              </w:drawing>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引导各组讨论。</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从画面的构图、空间、人物的动作、神情、情感等方面入手总结出其特点，务必引导学生总结出它们虽为宗教题材，但在画面中注入了人性的力量。</w:t>
            </w:r>
          </w:p>
        </w:tc>
        <w:tc>
          <w:tcPr>
            <w:tcW w:w="800" w:type="pct"/>
          </w:tcPr>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阅读和讨论，观察与思考。</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各小组根据教师的要求，按照教师设置的问题展开讨论。</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选派小组代表分享本组的讨论学习结果。</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结合自己思考倾听教师的总结。小组讨论、交流。</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小组讨论、交流。</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sz w:val="28"/>
                <w:szCs w:val="28"/>
              </w:rPr>
            </w:pPr>
          </w:p>
        </w:tc>
        <w:tc>
          <w:tcPr>
            <w:tcW w:w="928" w:type="pct"/>
          </w:tcPr>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bookmarkStart w:id="0" w:name="_GoBack"/>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小组讨论，利于学生思想碰撞，梳理问题。着重在图像识读、审美判断、文化理解方面的培养。</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体会艺术家各自独立的艺术特色，培养学生的审美体验，提升图像识读、审美判断的能力。</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提升学生对文艺复兴人文主义特征的认识与理解能力。</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利于学生更好地把握在绘画作品中注人的人性的力量。</w:t>
            </w:r>
          </w:p>
          <w:bookmarkEnd w:id="0"/>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trPr>
        <w:tc>
          <w:tcPr>
            <w:tcW w:w="668" w:type="pct"/>
            <w:vMerge w:val="continue"/>
          </w:tcPr>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tc>
        <w:tc>
          <w:tcPr>
            <w:tcW w:w="2604" w:type="pct"/>
          </w:tcPr>
          <w:p>
            <w:pPr>
              <w:shd w:val="clear" w:color="000000" w:fill="auto"/>
              <w:spacing w:line="440" w:lineRule="atLeast"/>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三、色彩的发现</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问题情境：</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本环节以乔尔乔内和提香的作品为例展开分析。</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提出问题：</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1．乔尔乔内与提香的作品在色彩方面有什么特别之处？</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2．威尼斯地区美术作品的画面特点与自然环境有什么关系？</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他们的作品在人文主义特征方面是如何表达的？</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本环节在问题的引导下，以乔尔乔内和提香的作品为例分析，以教师引导介绍为主，介绍文艺复兴美术在意大利北部地区威尼斯的呈现面貌，因其地理环境的因素，该地区的艺术家在油画创作方面更加注重色彩的表达，色彩亮丽，色调饱满，磅礴大气和外光的表现，多呈现出欢乐的情调。</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rPr>
              <w:drawing>
                <wp:inline distT="0" distB="0" distL="0" distR="0">
                  <wp:extent cx="1197610" cy="2500630"/>
                  <wp:effectExtent l="0" t="0" r="2540" b="0"/>
                  <wp:docPr id="24" name="图片 24" descr="d:\Users\Public\Documents\imData\im\991916@nd\Image\8a264a557d01180ca39032a5eb793c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d:\Users\Public\Documents\imData\im\991916@nd\Image\8a264a557d01180ca39032a5eb793c7c.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219338" cy="2545845"/>
                          </a:xfrm>
                          <a:prstGeom prst="rect">
                            <a:avLst/>
                          </a:prstGeom>
                          <a:noFill/>
                          <a:ln>
                            <a:noFill/>
                          </a:ln>
                        </pic:spPr>
                      </pic:pic>
                    </a:graphicData>
                  </a:graphic>
                </wp:inline>
              </w:drawing>
            </w:r>
          </w:p>
        </w:tc>
        <w:tc>
          <w:tcPr>
            <w:tcW w:w="800" w:type="pct"/>
          </w:tcPr>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按照教师设置的问题，展开讨论。</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倾听、思考、讨论、交流。</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赏析威尼斯地区的美术作品。</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tc>
        <w:tc>
          <w:tcPr>
            <w:tcW w:w="928" w:type="pct"/>
          </w:tcPr>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引导学生关注自然界的色彩在美术作品中的表现。</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帮助学生形成一定的审美判断。培养学生健康的审美趣味。</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trPr>
        <w:tc>
          <w:tcPr>
            <w:tcW w:w="668" w:type="pct"/>
            <w:vMerge w:val="continue"/>
          </w:tcPr>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tc>
        <w:tc>
          <w:tcPr>
            <w:tcW w:w="2604" w:type="pct"/>
          </w:tcPr>
          <w:p>
            <w:pPr>
              <w:shd w:val="clear" w:color="000000" w:fill="auto"/>
              <w:spacing w:line="440" w:lineRule="atLeast"/>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四、细节的胜利</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问题情境：</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以尼德兰画家扬•凡•艾克《阿尔诺芬尼夫妇像》为例，从构图、刻画细节入手进行详细讲解与分析，并对德国文艺复兴美术的杰出代表丢勒的作品进行讲解，引导学生理解欧洲北部文艺复兴美术的特点。艺术家将理想化的设计与对自然谨细的描绘结合起来。</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提出问题：</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1．《阿尔诺芬尼夫妇像》在细节刻画上有什么特点？</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2．《阿尔诺芬尼夫妇像》各个不同的细节各有怎样的象征意义？</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3．《骑士、死神和魔鬼》画面是如何呈现细节的？</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4．这两件作品是如何将理想化的设计与对自然谨细描绘相结合的，如何体现了美术作品中的人文主义特征？</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帮助学生归纳梳理。</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在精雕细琢的手抄本与哥特式晚期富丽华贵的画风影响下，欧洲北部的文艺复兴绘画尤为讲究细节表现。绘画题材上更加关注对自然的描绘，更加关注对人的表现，以更加直接的方式表达出美术作品的人文主义特征。</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rPr>
              <w:drawing>
                <wp:inline distT="0" distB="0" distL="0" distR="0">
                  <wp:extent cx="1049020" cy="1463675"/>
                  <wp:effectExtent l="0" t="0" r="0" b="3175"/>
                  <wp:docPr id="25" name="图片 25" descr="d:\Users\Public\Documents\imData\im\991916@nd\Image\d84d705525cbc45f90ed45aff61bb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d:\Users\Public\Documents\imData\im\991916@nd\Image\d84d705525cbc45f90ed45aff61bbe6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051132" cy="1466194"/>
                          </a:xfrm>
                          <a:prstGeom prst="rect">
                            <a:avLst/>
                          </a:prstGeom>
                          <a:noFill/>
                          <a:ln>
                            <a:noFill/>
                          </a:ln>
                        </pic:spPr>
                      </pic:pic>
                    </a:graphicData>
                  </a:graphic>
                </wp:inline>
              </w:drawing>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探究与发现：丢勒一生画了很多幅自画像，其中这幅最为著名，尝试对这幅画进行鉴赏，并谈一谈为什么艺术家要画自画像。</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rPr>
              <w:drawing>
                <wp:inline distT="0" distB="0" distL="0" distR="0">
                  <wp:extent cx="1226820" cy="1727200"/>
                  <wp:effectExtent l="0" t="0" r="0" b="6350"/>
                  <wp:docPr id="26" name="图片 26" descr="d:\Users\Public\Documents\imData\im\991916@nd\Image\e36bd72d70f46111021a9f183e1f89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d:\Users\Public\Documents\imData\im\991916@nd\Image\e36bd72d70f46111021a9f183e1f897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261178" cy="1775354"/>
                          </a:xfrm>
                          <a:prstGeom prst="rect">
                            <a:avLst/>
                          </a:prstGeom>
                          <a:noFill/>
                          <a:ln>
                            <a:noFill/>
                          </a:ln>
                        </pic:spPr>
                      </pic:pic>
                    </a:graphicData>
                  </a:graphic>
                </wp:inline>
              </w:drawing>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引导各组讨论、归纳分析。</w:t>
            </w:r>
          </w:p>
        </w:tc>
        <w:tc>
          <w:tcPr>
            <w:tcW w:w="800" w:type="pct"/>
          </w:tcPr>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查阅资料，探究尼德兰画家扬•凡•艾克的《阿尔诺芬尼夫妇像》的艺术特征。</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参与讨论分析，互动生成答案。</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倾听、思考、探究、回答。</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小组讨论、探究、交流。</w:t>
            </w:r>
          </w:p>
        </w:tc>
        <w:tc>
          <w:tcPr>
            <w:tcW w:w="928" w:type="pct"/>
          </w:tcPr>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引导学生关注艺术家对生活细节的描绘。</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帮助学生梳理，进一步引导学生关注文艺复兴时期美术作品的人文主义特征。</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引导学生独立赏析美术作品，提高图像识读的能力。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trPr>
        <w:tc>
          <w:tcPr>
            <w:tcW w:w="668" w:type="pct"/>
          </w:tcPr>
          <w:p>
            <w:pPr>
              <w:shd w:val="clear" w:color="000000" w:fill="auto"/>
              <w:spacing w:line="440" w:lineRule="atLeast"/>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课堂总结</w:t>
            </w:r>
          </w:p>
        </w:tc>
        <w:tc>
          <w:tcPr>
            <w:tcW w:w="2604" w:type="pct"/>
          </w:tcPr>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本课以“古典的再生”“人性的光辉”“色彩的发现”“细节的胜利”四个环节进行了讨论与学习，重点是理解该时期的美术成就、特点及其在历史上的重要意义，理解文艺复兴时期的人文主义特征。</w:t>
            </w: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这个时代就是“世界的发现和人的发现”，表现为对自然美的欣赏与对人性的高度关注与体现，美术创作虽仍离不开宗教题材，但世俗的生活已成为创作的模板，人性成了一股重要的力量。</w:t>
            </w:r>
          </w:p>
        </w:tc>
        <w:tc>
          <w:tcPr>
            <w:tcW w:w="800" w:type="pct"/>
          </w:tcPr>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在教师的组织下完成本课主要学习内容的总结。</w:t>
            </w:r>
          </w:p>
        </w:tc>
        <w:tc>
          <w:tcPr>
            <w:tcW w:w="928" w:type="pct"/>
            <w:vAlign w:val="center"/>
          </w:tcPr>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帮助学生整体上把握知识，理解文艺复兴时期美术的主要特点及其人文主义特征，深刻理解文艺复兴时期美术作品的重要的划时代意义，提升学生的审美判断与文化理解能力。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trPr>
        <w:tc>
          <w:tcPr>
            <w:tcW w:w="668" w:type="pct"/>
          </w:tcPr>
          <w:p>
            <w:pPr>
              <w:shd w:val="clear" w:color="000000" w:fill="auto"/>
              <w:spacing w:line="440" w:lineRule="atLeast"/>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学习评价</w:t>
            </w:r>
          </w:p>
        </w:tc>
        <w:tc>
          <w:tcPr>
            <w:tcW w:w="2604" w:type="pct"/>
          </w:tcPr>
          <w:p>
            <w:pPr>
              <w:pStyle w:val="19"/>
              <w:shd w:val="clear" w:color="000000" w:fill="auto"/>
              <w:tabs>
                <w:tab w:val="left" w:pos="594"/>
              </w:tabs>
              <w:spacing w:after="0" w:line="440" w:lineRule="atLeast"/>
              <w:ind w:firstLine="560" w:firstLineChars="20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提出本课学习评价的参考问题：</w:t>
            </w:r>
          </w:p>
          <w:p>
            <w:pPr>
              <w:pStyle w:val="19"/>
              <w:shd w:val="clear" w:color="000000" w:fill="auto"/>
              <w:tabs>
                <w:tab w:val="left" w:pos="594"/>
              </w:tabs>
              <w:spacing w:after="0" w:line="440" w:lineRule="atLeast"/>
              <w:ind w:firstLine="560" w:firstLineChars="20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1．能否简要描述你对文艺复兴的认识？</w:t>
            </w:r>
          </w:p>
          <w:p>
            <w:pPr>
              <w:pStyle w:val="19"/>
              <w:shd w:val="clear" w:color="000000" w:fill="auto"/>
              <w:tabs>
                <w:tab w:val="left" w:pos="594"/>
              </w:tabs>
              <w:spacing w:after="0" w:line="440" w:lineRule="atLeast"/>
              <w:ind w:firstLine="560" w:firstLineChars="20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2．你知道几位这个时期的美术家，他们的代表作品是什么？</w:t>
            </w:r>
          </w:p>
          <w:p>
            <w:pPr>
              <w:pStyle w:val="19"/>
              <w:shd w:val="clear" w:color="000000" w:fill="auto"/>
              <w:tabs>
                <w:tab w:val="left" w:pos="594"/>
              </w:tabs>
              <w:spacing w:after="0" w:line="440" w:lineRule="atLeast"/>
              <w:ind w:firstLine="560" w:firstLineChars="20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3．列举3位美术巨匠，并描述其代表作品在构图、空间、光影和色彩等方面，特别是为美术的发展做出的突破性贡献。</w:t>
            </w:r>
          </w:p>
          <w:p>
            <w:pPr>
              <w:pStyle w:val="19"/>
              <w:shd w:val="clear" w:color="000000" w:fill="auto"/>
              <w:tabs>
                <w:tab w:val="left" w:pos="594"/>
              </w:tabs>
              <w:spacing w:after="0" w:line="440" w:lineRule="atLeast"/>
              <w:ind w:firstLine="560" w:firstLineChars="20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4．人文主义对文艺复兴美术的影响体现在哪些方面？</w:t>
            </w:r>
          </w:p>
        </w:tc>
        <w:tc>
          <w:tcPr>
            <w:tcW w:w="800" w:type="pct"/>
          </w:tcPr>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小组内互评与自评。</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依据教材附录中的“学生学业水平综合评价表”进行自我评价。</w:t>
            </w:r>
          </w:p>
        </w:tc>
        <w:tc>
          <w:tcPr>
            <w:tcW w:w="928" w:type="pct"/>
          </w:tcPr>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利于学生整体把握理解本课的主要内容，进一步落实核心素养。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668" w:type="pct"/>
          </w:tcPr>
          <w:p>
            <w:pPr>
              <w:shd w:val="clear" w:color="000000" w:fill="auto"/>
              <w:spacing w:line="440" w:lineRule="atLeast"/>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拓展学习</w:t>
            </w:r>
          </w:p>
        </w:tc>
        <w:tc>
          <w:tcPr>
            <w:tcW w:w="2604" w:type="pct"/>
          </w:tcPr>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查阅相关资料，围绕拉斐尔的《雅典学院》写一篇500字左右的鉴赏文章，要求分辨出画中的主要人物，并对透视与构图做出分析。</w:t>
            </w:r>
          </w:p>
        </w:tc>
        <w:tc>
          <w:tcPr>
            <w:tcW w:w="800" w:type="pct"/>
          </w:tcPr>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课后完成，交流分享。</w:t>
            </w:r>
          </w:p>
        </w:tc>
        <w:tc>
          <w:tcPr>
            <w:tcW w:w="928" w:type="pct"/>
          </w:tcPr>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在实践中提升学生在图像识读、审美判断、美术表现、文化理解等方面能力。</w:t>
            </w:r>
          </w:p>
        </w:tc>
      </w:tr>
    </w:tbl>
    <w:p>
      <w:pPr>
        <w:shd w:val="clear" w:color="000000" w:fill="auto"/>
        <w:spacing w:line="440" w:lineRule="atLeast"/>
        <w:ind w:firstLine="560" w:firstLineChars="200"/>
        <w:rPr>
          <w:rFonts w:hint="eastAsia" w:asciiTheme="minorEastAsia" w:hAnsiTheme="minorEastAsia" w:eastAsiaTheme="minorEastAsia" w:cstheme="minorEastAsia"/>
          <w:sz w:val="28"/>
          <w:szCs w:val="28"/>
        </w:rPr>
      </w:pPr>
    </w:p>
    <w:sectPr>
      <w:footerReference r:id="rId3" w:type="default"/>
      <w:pgSz w:w="11906" w:h="16838"/>
      <w:pgMar w:top="1440" w:right="1077" w:bottom="1440" w:left="1077" w:header="850" w:footer="992" w:gutter="0"/>
      <w:cols w:space="425" w:num="1"/>
      <w:docGrid w:type="lines" w:linePitch="31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ingLiU">
    <w:altName w:val="PMingLiU-ExtB"/>
    <w:panose1 w:val="02020509000000000000"/>
    <w:charset w:val="88"/>
    <w:family w:val="modern"/>
    <w:pitch w:val="default"/>
    <w:sig w:usb0="00000000" w:usb1="00000000" w:usb2="00000016" w:usb3="00000000" w:csb0="00100001" w:csb1="00000000"/>
  </w:font>
  <w:font w:name="Palatino Linotype">
    <w:panose1 w:val="02040502050505030304"/>
    <w:charset w:val="00"/>
    <w:family w:val="roman"/>
    <w:pitch w:val="default"/>
    <w:sig w:usb0="E0000287" w:usb1="40000013" w:usb2="00000000" w:usb3="00000000" w:csb0="2000019F" w:csb1="00000000"/>
  </w:font>
  <w:font w:name="Consolas">
    <w:panose1 w:val="020B0609020204030204"/>
    <w:charset w:val="00"/>
    <w:family w:val="modern"/>
    <w:pitch w:val="default"/>
    <w:sig w:usb0="E00006FF" w:usb1="0000FCFF" w:usb2="00000001" w:usb3="00000000" w:csb0="6000019F" w:csb1="DFD7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49209644"/>
      <w:docPartObj>
        <w:docPartGallery w:val="AutoText"/>
      </w:docPartObj>
    </w:sdtPr>
    <w:sdtContent>
      <w:sdt>
        <w:sdtPr>
          <w:id w:val="1728636285"/>
          <w:docPartObj>
            <w:docPartGallery w:val="AutoText"/>
          </w:docPartObj>
        </w:sdtPr>
        <w:sdtContent>
          <w:p>
            <w:pPr>
              <w:pStyle w:val="2"/>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8</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8</w:t>
            </w:r>
            <w:r>
              <w:rPr>
                <w:b/>
                <w:bCs/>
                <w:sz w:val="24"/>
                <w:szCs w:val="24"/>
              </w:rPr>
              <w:fldChar w:fldCharType="end"/>
            </w:r>
          </w:p>
        </w:sdtContent>
      </w:sdt>
    </w:sdtContent>
  </w:sdt>
  <w:p>
    <w:pPr>
      <w:pStyle w:val="2"/>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removePersonalInformation/>
  <w:bordersDoNotSurroundHeader w:val="1"/>
  <w:bordersDoNotSurroundFooter w:val="1"/>
  <w:documentProtection w:enforcement="0"/>
  <w:defaultTabStop w:val="420"/>
  <w:drawingGridHorizontalSpacing w:val="105"/>
  <w:drawingGridVerticalSpacing w:val="317"/>
  <w:displayHorizontalDrawingGridEvery w:val="0"/>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WYwODg3YzBmYzA4MDFlMzMwZWNmMmQyN2IxZDExZjkifQ=="/>
  </w:docVars>
  <w:rsids>
    <w:rsidRoot w:val="00036316"/>
    <w:rsid w:val="00001405"/>
    <w:rsid w:val="00004901"/>
    <w:rsid w:val="00017F2A"/>
    <w:rsid w:val="00036316"/>
    <w:rsid w:val="0007273F"/>
    <w:rsid w:val="000A047E"/>
    <w:rsid w:val="00167B8D"/>
    <w:rsid w:val="00172FBC"/>
    <w:rsid w:val="001A61AD"/>
    <w:rsid w:val="001C4E78"/>
    <w:rsid w:val="002060F3"/>
    <w:rsid w:val="00211125"/>
    <w:rsid w:val="00227383"/>
    <w:rsid w:val="00251A0F"/>
    <w:rsid w:val="0026550E"/>
    <w:rsid w:val="002849BC"/>
    <w:rsid w:val="002A6EC5"/>
    <w:rsid w:val="00300EE4"/>
    <w:rsid w:val="00360E2F"/>
    <w:rsid w:val="003B4A28"/>
    <w:rsid w:val="003D2B35"/>
    <w:rsid w:val="004136F2"/>
    <w:rsid w:val="00422064"/>
    <w:rsid w:val="004617C5"/>
    <w:rsid w:val="00491F8A"/>
    <w:rsid w:val="00494AD8"/>
    <w:rsid w:val="004C3D5D"/>
    <w:rsid w:val="004E5679"/>
    <w:rsid w:val="004F3FF6"/>
    <w:rsid w:val="00510FE5"/>
    <w:rsid w:val="005426E5"/>
    <w:rsid w:val="005966E6"/>
    <w:rsid w:val="005A5E2E"/>
    <w:rsid w:val="005F0FFA"/>
    <w:rsid w:val="005F1ED9"/>
    <w:rsid w:val="00600E91"/>
    <w:rsid w:val="00603866"/>
    <w:rsid w:val="006179D7"/>
    <w:rsid w:val="006426D3"/>
    <w:rsid w:val="006720BD"/>
    <w:rsid w:val="00674509"/>
    <w:rsid w:val="006B0C37"/>
    <w:rsid w:val="006B1AF1"/>
    <w:rsid w:val="006B6A79"/>
    <w:rsid w:val="006E546D"/>
    <w:rsid w:val="00700923"/>
    <w:rsid w:val="00706162"/>
    <w:rsid w:val="00712EE9"/>
    <w:rsid w:val="0072538E"/>
    <w:rsid w:val="00751608"/>
    <w:rsid w:val="007603A1"/>
    <w:rsid w:val="00790103"/>
    <w:rsid w:val="00791433"/>
    <w:rsid w:val="0079464B"/>
    <w:rsid w:val="007B362F"/>
    <w:rsid w:val="0080045F"/>
    <w:rsid w:val="00823911"/>
    <w:rsid w:val="00844592"/>
    <w:rsid w:val="008533E8"/>
    <w:rsid w:val="008577FB"/>
    <w:rsid w:val="00890A8C"/>
    <w:rsid w:val="008A2C9B"/>
    <w:rsid w:val="008A2EB6"/>
    <w:rsid w:val="008E0253"/>
    <w:rsid w:val="008F47D2"/>
    <w:rsid w:val="00912D63"/>
    <w:rsid w:val="009177C2"/>
    <w:rsid w:val="00930DA9"/>
    <w:rsid w:val="00957B3E"/>
    <w:rsid w:val="00961866"/>
    <w:rsid w:val="009B02CB"/>
    <w:rsid w:val="009B1D14"/>
    <w:rsid w:val="009B7C0A"/>
    <w:rsid w:val="009C5564"/>
    <w:rsid w:val="00A17653"/>
    <w:rsid w:val="00A33ECD"/>
    <w:rsid w:val="00A72CCA"/>
    <w:rsid w:val="00A857D1"/>
    <w:rsid w:val="00A90D84"/>
    <w:rsid w:val="00AB446A"/>
    <w:rsid w:val="00AC65D0"/>
    <w:rsid w:val="00AE1A1E"/>
    <w:rsid w:val="00B355AF"/>
    <w:rsid w:val="00B4788B"/>
    <w:rsid w:val="00B62A76"/>
    <w:rsid w:val="00B72CD1"/>
    <w:rsid w:val="00B84C3D"/>
    <w:rsid w:val="00BC2557"/>
    <w:rsid w:val="00BE0124"/>
    <w:rsid w:val="00C57B8F"/>
    <w:rsid w:val="00C71CF6"/>
    <w:rsid w:val="00C95FA9"/>
    <w:rsid w:val="00C979AD"/>
    <w:rsid w:val="00CB77FA"/>
    <w:rsid w:val="00CC1312"/>
    <w:rsid w:val="00CD47CB"/>
    <w:rsid w:val="00D06A81"/>
    <w:rsid w:val="00D509A7"/>
    <w:rsid w:val="00D6123C"/>
    <w:rsid w:val="00DA7B6D"/>
    <w:rsid w:val="00DB5404"/>
    <w:rsid w:val="00DC475F"/>
    <w:rsid w:val="00DD30E8"/>
    <w:rsid w:val="00DF48BE"/>
    <w:rsid w:val="00E06D17"/>
    <w:rsid w:val="00E3264C"/>
    <w:rsid w:val="00E42273"/>
    <w:rsid w:val="00E4533A"/>
    <w:rsid w:val="00E97F6F"/>
    <w:rsid w:val="00EA40C6"/>
    <w:rsid w:val="00EB1AEF"/>
    <w:rsid w:val="00EC1428"/>
    <w:rsid w:val="00ED0C7C"/>
    <w:rsid w:val="00F10945"/>
    <w:rsid w:val="00F30AFD"/>
    <w:rsid w:val="00F66CFB"/>
    <w:rsid w:val="00FE12DC"/>
    <w:rsid w:val="00FE27F5"/>
    <w:rsid w:val="00FF57D9"/>
    <w:rsid w:val="03344B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qFormat/>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8"/>
    <w:unhideWhenUsed/>
    <w:qFormat/>
    <w:uiPriority w:val="99"/>
    <w:pPr>
      <w:tabs>
        <w:tab w:val="center" w:pos="4153"/>
        <w:tab w:val="right" w:pos="8306"/>
      </w:tabs>
      <w:snapToGrid w:val="0"/>
      <w:jc w:val="left"/>
    </w:pPr>
    <w:rPr>
      <w:sz w:val="18"/>
      <w:szCs w:val="18"/>
    </w:rPr>
  </w:style>
  <w:style w:type="paragraph" w:styleId="3">
    <w:name w:val="header"/>
    <w:basedOn w:val="1"/>
    <w:link w:val="7"/>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List Paragraph"/>
    <w:basedOn w:val="1"/>
    <w:qFormat/>
    <w:uiPriority w:val="34"/>
    <w:pPr>
      <w:ind w:firstLine="420" w:firstLineChars="200"/>
    </w:pPr>
    <w:rPr>
      <w:rFonts w:ascii="Calibri" w:hAnsi="Calibri" w:eastAsia="宋体" w:cs="Times New Roman"/>
    </w:rPr>
  </w:style>
  <w:style w:type="character" w:customStyle="1" w:styleId="7">
    <w:name w:val="页眉 Char"/>
    <w:basedOn w:val="5"/>
    <w:link w:val="3"/>
    <w:qFormat/>
    <w:uiPriority w:val="99"/>
    <w:rPr>
      <w:sz w:val="18"/>
      <w:szCs w:val="18"/>
    </w:rPr>
  </w:style>
  <w:style w:type="character" w:customStyle="1" w:styleId="8">
    <w:name w:val="页脚 Char"/>
    <w:basedOn w:val="5"/>
    <w:link w:val="2"/>
    <w:uiPriority w:val="99"/>
    <w:rPr>
      <w:sz w:val="18"/>
      <w:szCs w:val="18"/>
    </w:rPr>
  </w:style>
  <w:style w:type="character" w:customStyle="1" w:styleId="9">
    <w:name w:val="正文文本 (2)_"/>
    <w:basedOn w:val="5"/>
    <w:link w:val="10"/>
    <w:qFormat/>
    <w:uiPriority w:val="0"/>
    <w:rPr>
      <w:rFonts w:ascii="MingLiU" w:hAnsi="MingLiU" w:eastAsia="MingLiU" w:cs="MingLiU"/>
      <w:sz w:val="20"/>
      <w:szCs w:val="20"/>
      <w:shd w:val="clear" w:color="auto" w:fill="FFFFFF"/>
    </w:rPr>
  </w:style>
  <w:style w:type="paragraph" w:customStyle="1" w:styleId="10">
    <w:name w:val="正文文本 (2)"/>
    <w:basedOn w:val="1"/>
    <w:link w:val="9"/>
    <w:qFormat/>
    <w:uiPriority w:val="0"/>
    <w:pPr>
      <w:shd w:val="clear" w:color="auto" w:fill="FFFFFF"/>
      <w:spacing w:line="367" w:lineRule="exact"/>
      <w:jc w:val="distribute"/>
    </w:pPr>
    <w:rPr>
      <w:rFonts w:ascii="MingLiU" w:hAnsi="MingLiU" w:eastAsia="MingLiU" w:cs="MingLiU"/>
      <w:sz w:val="20"/>
      <w:szCs w:val="20"/>
    </w:rPr>
  </w:style>
  <w:style w:type="character" w:customStyle="1" w:styleId="11">
    <w:name w:val="正文文本 (2) + 间距 -1 pt"/>
    <w:basedOn w:val="9"/>
    <w:qFormat/>
    <w:uiPriority w:val="0"/>
    <w:rPr>
      <w:rFonts w:ascii="MingLiU" w:hAnsi="MingLiU" w:eastAsia="MingLiU" w:cs="MingLiU"/>
      <w:color w:val="000000"/>
      <w:spacing w:val="-20"/>
      <w:w w:val="100"/>
      <w:position w:val="0"/>
      <w:sz w:val="20"/>
      <w:szCs w:val="20"/>
      <w:u w:val="none"/>
      <w:shd w:val="clear" w:color="auto" w:fill="FFFFFF"/>
      <w:lang w:val="zh-CN" w:eastAsia="zh-CN" w:bidi="zh-CN"/>
    </w:rPr>
  </w:style>
  <w:style w:type="character" w:customStyle="1" w:styleId="12">
    <w:name w:val="正文文本 (10)_"/>
    <w:basedOn w:val="5"/>
    <w:link w:val="13"/>
    <w:qFormat/>
    <w:uiPriority w:val="0"/>
    <w:rPr>
      <w:rFonts w:ascii="MingLiU" w:hAnsi="MingLiU" w:eastAsia="MingLiU" w:cs="MingLiU"/>
      <w:spacing w:val="20"/>
      <w:szCs w:val="21"/>
      <w:shd w:val="clear" w:color="auto" w:fill="FFFFFF"/>
    </w:rPr>
  </w:style>
  <w:style w:type="paragraph" w:customStyle="1" w:styleId="13">
    <w:name w:val="正文文本 (10)"/>
    <w:basedOn w:val="1"/>
    <w:link w:val="12"/>
    <w:qFormat/>
    <w:uiPriority w:val="0"/>
    <w:pPr>
      <w:shd w:val="clear" w:color="auto" w:fill="FFFFFF"/>
      <w:spacing w:after="480" w:line="0" w:lineRule="atLeast"/>
      <w:jc w:val="left"/>
    </w:pPr>
    <w:rPr>
      <w:rFonts w:ascii="MingLiU" w:hAnsi="MingLiU" w:eastAsia="MingLiU" w:cs="MingLiU"/>
      <w:spacing w:val="20"/>
      <w:szCs w:val="21"/>
    </w:rPr>
  </w:style>
  <w:style w:type="character" w:customStyle="1" w:styleId="14">
    <w:name w:val="正文文本 (10) + 11 pt"/>
    <w:basedOn w:val="12"/>
    <w:qFormat/>
    <w:uiPriority w:val="0"/>
    <w:rPr>
      <w:rFonts w:ascii="MingLiU" w:hAnsi="MingLiU" w:eastAsia="MingLiU" w:cs="MingLiU"/>
      <w:color w:val="000000"/>
      <w:spacing w:val="-10"/>
      <w:w w:val="100"/>
      <w:position w:val="0"/>
      <w:sz w:val="22"/>
      <w:szCs w:val="22"/>
      <w:shd w:val="clear" w:color="auto" w:fill="FFFFFF"/>
      <w:lang w:val="zh-CN" w:eastAsia="zh-CN" w:bidi="zh-CN"/>
    </w:rPr>
  </w:style>
  <w:style w:type="character" w:customStyle="1" w:styleId="15">
    <w:name w:val="正文文本 (2) + 8.5 pt"/>
    <w:basedOn w:val="9"/>
    <w:uiPriority w:val="0"/>
    <w:rPr>
      <w:rFonts w:ascii="MingLiU" w:hAnsi="MingLiU" w:eastAsia="MingLiU" w:cs="MingLiU"/>
      <w:color w:val="000000"/>
      <w:spacing w:val="0"/>
      <w:w w:val="100"/>
      <w:position w:val="0"/>
      <w:sz w:val="17"/>
      <w:szCs w:val="17"/>
      <w:u w:val="none"/>
      <w:shd w:val="clear" w:color="auto" w:fill="FFFFFF"/>
      <w:lang w:val="zh-CN" w:eastAsia="zh-CN" w:bidi="zh-CN"/>
    </w:rPr>
  </w:style>
  <w:style w:type="character" w:customStyle="1" w:styleId="16">
    <w:name w:val="图片标题 Exact"/>
    <w:basedOn w:val="5"/>
    <w:link w:val="17"/>
    <w:uiPriority w:val="0"/>
    <w:rPr>
      <w:rFonts w:ascii="MingLiU" w:hAnsi="MingLiU" w:eastAsia="MingLiU" w:cs="MingLiU"/>
      <w:sz w:val="17"/>
      <w:szCs w:val="17"/>
      <w:shd w:val="clear" w:color="auto" w:fill="FFFFFF"/>
    </w:rPr>
  </w:style>
  <w:style w:type="paragraph" w:customStyle="1" w:styleId="17">
    <w:name w:val="图片标题"/>
    <w:basedOn w:val="1"/>
    <w:link w:val="16"/>
    <w:uiPriority w:val="0"/>
    <w:pPr>
      <w:shd w:val="clear" w:color="auto" w:fill="FFFFFF"/>
      <w:spacing w:line="0" w:lineRule="atLeast"/>
      <w:jc w:val="left"/>
    </w:pPr>
    <w:rPr>
      <w:rFonts w:ascii="MingLiU" w:hAnsi="MingLiU" w:eastAsia="MingLiU" w:cs="MingLiU"/>
      <w:sz w:val="17"/>
      <w:szCs w:val="17"/>
    </w:rPr>
  </w:style>
  <w:style w:type="character" w:customStyle="1" w:styleId="18">
    <w:name w:val="正文文本 (3)_"/>
    <w:basedOn w:val="5"/>
    <w:link w:val="19"/>
    <w:qFormat/>
    <w:uiPriority w:val="0"/>
    <w:rPr>
      <w:rFonts w:ascii="MingLiU" w:hAnsi="MingLiU" w:eastAsia="MingLiU" w:cs="MingLiU"/>
      <w:sz w:val="17"/>
      <w:szCs w:val="17"/>
      <w:shd w:val="clear" w:color="auto" w:fill="FFFFFF"/>
    </w:rPr>
  </w:style>
  <w:style w:type="paragraph" w:customStyle="1" w:styleId="19">
    <w:name w:val="正文文本 (3)"/>
    <w:basedOn w:val="1"/>
    <w:link w:val="18"/>
    <w:qFormat/>
    <w:uiPriority w:val="0"/>
    <w:pPr>
      <w:shd w:val="clear" w:color="auto" w:fill="FFFFFF"/>
      <w:spacing w:after="240" w:line="295" w:lineRule="exact"/>
      <w:jc w:val="distribute"/>
    </w:pPr>
    <w:rPr>
      <w:rFonts w:ascii="MingLiU" w:hAnsi="MingLiU" w:eastAsia="MingLiU" w:cs="MingLiU"/>
      <w:sz w:val="17"/>
      <w:szCs w:val="17"/>
    </w:rPr>
  </w:style>
  <w:style w:type="character" w:customStyle="1" w:styleId="20">
    <w:name w:val="正文文本 (3) Exact"/>
    <w:basedOn w:val="5"/>
    <w:qFormat/>
    <w:uiPriority w:val="0"/>
    <w:rPr>
      <w:rFonts w:ascii="MingLiU" w:hAnsi="MingLiU" w:eastAsia="MingLiU" w:cs="MingLiU"/>
      <w:sz w:val="17"/>
      <w:szCs w:val="17"/>
      <w:u w:val="none"/>
    </w:rPr>
  </w:style>
  <w:style w:type="character" w:customStyle="1" w:styleId="21">
    <w:name w:val="正文文本 (20) Exact"/>
    <w:basedOn w:val="5"/>
    <w:uiPriority w:val="0"/>
    <w:rPr>
      <w:rFonts w:ascii="MingLiU" w:hAnsi="MingLiU" w:eastAsia="MingLiU" w:cs="MingLiU"/>
      <w:sz w:val="8"/>
      <w:szCs w:val="8"/>
      <w:u w:val="none"/>
    </w:rPr>
  </w:style>
  <w:style w:type="character" w:customStyle="1" w:styleId="22">
    <w:name w:val="正文文本 (20) + Palatino Linotype"/>
    <w:basedOn w:val="23"/>
    <w:qFormat/>
    <w:uiPriority w:val="0"/>
    <w:rPr>
      <w:rFonts w:ascii="Palatino Linotype" w:hAnsi="Palatino Linotype" w:eastAsia="Palatino Linotype" w:cs="Palatino Linotype"/>
      <w:sz w:val="10"/>
      <w:szCs w:val="10"/>
      <w:shd w:val="clear" w:color="auto" w:fill="FFFFFF"/>
      <w:lang w:val="en-US" w:eastAsia="en-US" w:bidi="en-US"/>
    </w:rPr>
  </w:style>
  <w:style w:type="character" w:customStyle="1" w:styleId="23">
    <w:name w:val="正文文本 (20)_"/>
    <w:basedOn w:val="5"/>
    <w:link w:val="24"/>
    <w:qFormat/>
    <w:uiPriority w:val="0"/>
    <w:rPr>
      <w:rFonts w:ascii="MingLiU" w:hAnsi="MingLiU" w:eastAsia="MingLiU" w:cs="MingLiU"/>
      <w:sz w:val="8"/>
      <w:szCs w:val="8"/>
      <w:shd w:val="clear" w:color="auto" w:fill="FFFFFF"/>
    </w:rPr>
  </w:style>
  <w:style w:type="paragraph" w:customStyle="1" w:styleId="24">
    <w:name w:val="正文文本 (20)"/>
    <w:basedOn w:val="1"/>
    <w:link w:val="23"/>
    <w:uiPriority w:val="0"/>
    <w:pPr>
      <w:shd w:val="clear" w:color="auto" w:fill="FFFFFF"/>
      <w:spacing w:line="137" w:lineRule="exact"/>
      <w:jc w:val="left"/>
    </w:pPr>
    <w:rPr>
      <w:rFonts w:ascii="MingLiU" w:hAnsi="MingLiU" w:eastAsia="MingLiU" w:cs="MingLiU"/>
      <w:sz w:val="8"/>
      <w:szCs w:val="8"/>
    </w:rPr>
  </w:style>
  <w:style w:type="character" w:customStyle="1" w:styleId="25">
    <w:name w:val="正文文本 (20) + 间距 1 pt Exact"/>
    <w:basedOn w:val="23"/>
    <w:qFormat/>
    <w:uiPriority w:val="0"/>
    <w:rPr>
      <w:rFonts w:ascii="MingLiU" w:hAnsi="MingLiU" w:eastAsia="MingLiU" w:cs="MingLiU"/>
      <w:spacing w:val="20"/>
      <w:sz w:val="8"/>
      <w:szCs w:val="8"/>
      <w:shd w:val="clear" w:color="auto" w:fill="FFFFFF"/>
    </w:rPr>
  </w:style>
  <w:style w:type="character" w:customStyle="1" w:styleId="26">
    <w:name w:val="正文文本 (11)_"/>
    <w:basedOn w:val="5"/>
    <w:link w:val="27"/>
    <w:qFormat/>
    <w:uiPriority w:val="0"/>
    <w:rPr>
      <w:rFonts w:ascii="MingLiU" w:hAnsi="MingLiU" w:eastAsia="MingLiU" w:cs="MingLiU"/>
      <w:spacing w:val="30"/>
      <w:sz w:val="20"/>
      <w:szCs w:val="20"/>
      <w:shd w:val="clear" w:color="auto" w:fill="FFFFFF"/>
    </w:rPr>
  </w:style>
  <w:style w:type="paragraph" w:customStyle="1" w:styleId="27">
    <w:name w:val="正文文本 (11)"/>
    <w:basedOn w:val="1"/>
    <w:link w:val="26"/>
    <w:uiPriority w:val="0"/>
    <w:pPr>
      <w:shd w:val="clear" w:color="auto" w:fill="FFFFFF"/>
      <w:spacing w:before="120" w:after="420" w:line="0" w:lineRule="atLeast"/>
      <w:jc w:val="distribute"/>
    </w:pPr>
    <w:rPr>
      <w:rFonts w:ascii="MingLiU" w:hAnsi="MingLiU" w:eastAsia="MingLiU" w:cs="MingLiU"/>
      <w:spacing w:val="30"/>
      <w:sz w:val="20"/>
      <w:szCs w:val="20"/>
    </w:rPr>
  </w:style>
  <w:style w:type="character" w:customStyle="1" w:styleId="28">
    <w:name w:val="正文文本 (11) + 间距 1 pt Exact"/>
    <w:basedOn w:val="26"/>
    <w:qFormat/>
    <w:uiPriority w:val="0"/>
    <w:rPr>
      <w:rFonts w:ascii="MingLiU" w:hAnsi="MingLiU" w:eastAsia="MingLiU" w:cs="MingLiU"/>
      <w:color w:val="000000"/>
      <w:spacing w:val="20"/>
      <w:w w:val="100"/>
      <w:position w:val="0"/>
      <w:sz w:val="20"/>
      <w:szCs w:val="20"/>
      <w:shd w:val="clear" w:color="auto" w:fill="FFFFFF"/>
      <w:lang w:val="zh-CN" w:eastAsia="zh-CN" w:bidi="zh-CN"/>
    </w:rPr>
  </w:style>
  <w:style w:type="character" w:customStyle="1" w:styleId="29">
    <w:name w:val="正文文本 (11) + 间距 1 pt"/>
    <w:basedOn w:val="26"/>
    <w:qFormat/>
    <w:uiPriority w:val="0"/>
    <w:rPr>
      <w:rFonts w:ascii="MingLiU" w:hAnsi="MingLiU" w:eastAsia="MingLiU" w:cs="MingLiU"/>
      <w:color w:val="000000"/>
      <w:spacing w:val="20"/>
      <w:w w:val="100"/>
      <w:position w:val="0"/>
      <w:sz w:val="20"/>
      <w:szCs w:val="20"/>
      <w:shd w:val="clear" w:color="auto" w:fill="FFFFFF"/>
      <w:lang w:val="zh-CN" w:eastAsia="zh-CN" w:bidi="zh-CN"/>
    </w:rPr>
  </w:style>
  <w:style w:type="character" w:customStyle="1" w:styleId="30">
    <w:name w:val="正文文本 (11) + 10.5 pt"/>
    <w:basedOn w:val="26"/>
    <w:uiPriority w:val="0"/>
    <w:rPr>
      <w:rFonts w:ascii="MingLiU" w:hAnsi="MingLiU" w:eastAsia="MingLiU" w:cs="MingLiU"/>
      <w:color w:val="000000"/>
      <w:spacing w:val="20"/>
      <w:w w:val="100"/>
      <w:position w:val="0"/>
      <w:sz w:val="21"/>
      <w:szCs w:val="21"/>
      <w:u w:val="none"/>
      <w:shd w:val="clear" w:color="auto" w:fill="FFFFFF"/>
      <w:lang w:val="zh-CN" w:eastAsia="zh-CN" w:bidi="zh-CN"/>
    </w:rPr>
  </w:style>
  <w:style w:type="character" w:customStyle="1" w:styleId="31">
    <w:name w:val="正文文本 (22) + 间距 3 pt"/>
    <w:basedOn w:val="5"/>
    <w:uiPriority w:val="0"/>
    <w:rPr>
      <w:rFonts w:ascii="MingLiU" w:hAnsi="MingLiU" w:eastAsia="MingLiU" w:cs="MingLiU"/>
      <w:color w:val="000000"/>
      <w:spacing w:val="60"/>
      <w:w w:val="100"/>
      <w:position w:val="0"/>
      <w:sz w:val="21"/>
      <w:szCs w:val="21"/>
      <w:u w:val="none"/>
      <w:lang w:val="zh-CN" w:eastAsia="zh-CN" w:bidi="zh-CN"/>
    </w:rPr>
  </w:style>
  <w:style w:type="character" w:customStyle="1" w:styleId="32">
    <w:name w:val="正文文本 (22) + 间距 1 pt"/>
    <w:basedOn w:val="5"/>
    <w:uiPriority w:val="0"/>
    <w:rPr>
      <w:rFonts w:ascii="MingLiU" w:hAnsi="MingLiU" w:eastAsia="MingLiU" w:cs="MingLiU"/>
      <w:color w:val="000000"/>
      <w:spacing w:val="20"/>
      <w:w w:val="100"/>
      <w:position w:val="0"/>
      <w:sz w:val="21"/>
      <w:szCs w:val="21"/>
      <w:u w:val="none"/>
      <w:lang w:val="zh-CN" w:eastAsia="zh-CN" w:bidi="zh-CN"/>
    </w:rPr>
  </w:style>
  <w:style w:type="character" w:customStyle="1" w:styleId="33">
    <w:name w:val="正文文本 (22) + Consolas"/>
    <w:basedOn w:val="5"/>
    <w:qFormat/>
    <w:uiPriority w:val="0"/>
    <w:rPr>
      <w:rFonts w:ascii="Consolas" w:hAnsi="Consolas" w:eastAsia="Consolas" w:cs="Consolas"/>
      <w:color w:val="000000"/>
      <w:spacing w:val="-30"/>
      <w:w w:val="100"/>
      <w:position w:val="0"/>
      <w:sz w:val="24"/>
      <w:szCs w:val="24"/>
      <w:u w:val="none"/>
      <w:lang w:val="zh-CN" w:eastAsia="zh-CN" w:bidi="zh-CN"/>
    </w:rPr>
  </w:style>
  <w:style w:type="character" w:customStyle="1" w:styleId="34">
    <w:name w:val="正文文本 (2) Exact"/>
    <w:basedOn w:val="5"/>
    <w:uiPriority w:val="0"/>
    <w:rPr>
      <w:rFonts w:ascii="MingLiU" w:hAnsi="MingLiU" w:eastAsia="MingLiU" w:cs="MingLiU"/>
      <w:sz w:val="20"/>
      <w:szCs w:val="20"/>
      <w:u w:val="none"/>
    </w:rPr>
  </w:style>
  <w:style w:type="character" w:customStyle="1" w:styleId="35">
    <w:name w:val="图片标题 + Palatino Linotype"/>
    <w:basedOn w:val="16"/>
    <w:uiPriority w:val="0"/>
    <w:rPr>
      <w:rFonts w:ascii="Palatino Linotype" w:hAnsi="Palatino Linotype" w:eastAsia="Palatino Linotype" w:cs="Palatino Linotype"/>
      <w:color w:val="000000"/>
      <w:spacing w:val="-10"/>
      <w:w w:val="100"/>
      <w:position w:val="0"/>
      <w:sz w:val="17"/>
      <w:szCs w:val="17"/>
      <w:u w:val="none"/>
      <w:shd w:val="clear" w:color="auto" w:fill="FFFFFF"/>
      <w:lang w:val="en-US" w:eastAsia="en-US" w:bidi="en-US"/>
    </w:rPr>
  </w:style>
  <w:style w:type="character" w:customStyle="1" w:styleId="36">
    <w:name w:val="正文文本 (23) Exact"/>
    <w:basedOn w:val="5"/>
    <w:link w:val="37"/>
    <w:uiPriority w:val="0"/>
    <w:rPr>
      <w:rFonts w:ascii="MingLiU" w:hAnsi="MingLiU" w:eastAsia="MingLiU" w:cs="MingLiU"/>
      <w:sz w:val="19"/>
      <w:szCs w:val="19"/>
      <w:shd w:val="clear" w:color="auto" w:fill="FFFFFF"/>
    </w:rPr>
  </w:style>
  <w:style w:type="paragraph" w:customStyle="1" w:styleId="37">
    <w:name w:val="正文文本 (23)"/>
    <w:basedOn w:val="1"/>
    <w:link w:val="36"/>
    <w:qFormat/>
    <w:uiPriority w:val="0"/>
    <w:pPr>
      <w:shd w:val="clear" w:color="auto" w:fill="FFFFFF"/>
      <w:spacing w:line="0" w:lineRule="atLeast"/>
      <w:jc w:val="left"/>
    </w:pPr>
    <w:rPr>
      <w:rFonts w:ascii="MingLiU" w:hAnsi="MingLiU" w:eastAsia="MingLiU" w:cs="MingLiU"/>
      <w:sz w:val="19"/>
      <w:szCs w:val="19"/>
    </w:rPr>
  </w:style>
  <w:style w:type="character" w:customStyle="1" w:styleId="38">
    <w:name w:val="正文文本 (24) Exact"/>
    <w:basedOn w:val="5"/>
    <w:link w:val="39"/>
    <w:uiPriority w:val="0"/>
    <w:rPr>
      <w:rFonts w:ascii="Palatino Linotype" w:hAnsi="Palatino Linotype" w:eastAsia="Palatino Linotype" w:cs="Palatino Linotype"/>
      <w:i/>
      <w:iCs/>
      <w:sz w:val="16"/>
      <w:szCs w:val="16"/>
      <w:shd w:val="clear" w:color="auto" w:fill="FFFFFF"/>
      <w:lang w:eastAsia="en-US" w:bidi="en-US"/>
    </w:rPr>
  </w:style>
  <w:style w:type="paragraph" w:customStyle="1" w:styleId="39">
    <w:name w:val="正文文本 (24)"/>
    <w:basedOn w:val="1"/>
    <w:link w:val="38"/>
    <w:uiPriority w:val="0"/>
    <w:pPr>
      <w:shd w:val="clear" w:color="auto" w:fill="FFFFFF"/>
      <w:spacing w:line="0" w:lineRule="atLeast"/>
      <w:jc w:val="left"/>
    </w:pPr>
    <w:rPr>
      <w:rFonts w:ascii="Palatino Linotype" w:hAnsi="Palatino Linotype" w:eastAsia="Palatino Linotype" w:cs="Palatino Linotype"/>
      <w:i/>
      <w:iCs/>
      <w:sz w:val="16"/>
      <w:szCs w:val="16"/>
      <w:lang w:eastAsia="en-US" w:bidi="en-US"/>
    </w:rPr>
  </w:style>
  <w:style w:type="character" w:customStyle="1" w:styleId="40">
    <w:name w:val="页眉或页脚_"/>
    <w:basedOn w:val="5"/>
    <w:link w:val="41"/>
    <w:uiPriority w:val="0"/>
    <w:rPr>
      <w:rFonts w:ascii="MingLiU" w:hAnsi="MingLiU" w:eastAsia="MingLiU" w:cs="MingLiU"/>
      <w:spacing w:val="40"/>
      <w:sz w:val="17"/>
      <w:szCs w:val="17"/>
      <w:shd w:val="clear" w:color="auto" w:fill="FFFFFF"/>
    </w:rPr>
  </w:style>
  <w:style w:type="paragraph" w:customStyle="1" w:styleId="41">
    <w:name w:val="页眉或页脚"/>
    <w:basedOn w:val="1"/>
    <w:link w:val="40"/>
    <w:uiPriority w:val="0"/>
    <w:pPr>
      <w:shd w:val="clear" w:color="auto" w:fill="FFFFFF"/>
      <w:spacing w:line="0" w:lineRule="atLeast"/>
      <w:jc w:val="right"/>
    </w:pPr>
    <w:rPr>
      <w:rFonts w:ascii="MingLiU" w:hAnsi="MingLiU" w:eastAsia="MingLiU" w:cs="MingLiU"/>
      <w:spacing w:val="40"/>
      <w:sz w:val="17"/>
      <w:szCs w:val="17"/>
    </w:rPr>
  </w:style>
  <w:style w:type="character" w:customStyle="1" w:styleId="42">
    <w:name w:val="页眉或页脚 + 间距 1 pt"/>
    <w:basedOn w:val="40"/>
    <w:uiPriority w:val="0"/>
    <w:rPr>
      <w:rFonts w:ascii="MingLiU" w:hAnsi="MingLiU" w:eastAsia="MingLiU" w:cs="MingLiU"/>
      <w:color w:val="000000"/>
      <w:spacing w:val="30"/>
      <w:w w:val="100"/>
      <w:position w:val="0"/>
      <w:sz w:val="17"/>
      <w:szCs w:val="17"/>
      <w:shd w:val="clear" w:color="auto" w:fill="FFFFFF"/>
      <w:lang w:val="zh-CN" w:eastAsia="zh-CN" w:bidi="zh-CN"/>
    </w:rPr>
  </w:style>
  <w:style w:type="character" w:customStyle="1" w:styleId="43">
    <w:name w:val="正文文本 (22)_"/>
    <w:basedOn w:val="5"/>
    <w:link w:val="44"/>
    <w:uiPriority w:val="0"/>
    <w:rPr>
      <w:rFonts w:ascii="MingLiU" w:hAnsi="MingLiU" w:eastAsia="MingLiU" w:cs="MingLiU"/>
      <w:spacing w:val="30"/>
      <w:szCs w:val="21"/>
      <w:shd w:val="clear" w:color="auto" w:fill="FFFFFF"/>
    </w:rPr>
  </w:style>
  <w:style w:type="paragraph" w:customStyle="1" w:styleId="44">
    <w:name w:val="正文文本 (22)"/>
    <w:basedOn w:val="1"/>
    <w:link w:val="43"/>
    <w:uiPriority w:val="0"/>
    <w:pPr>
      <w:shd w:val="clear" w:color="auto" w:fill="FFFFFF"/>
      <w:spacing w:before="120" w:line="353" w:lineRule="exact"/>
      <w:ind w:hanging="260"/>
      <w:jc w:val="left"/>
    </w:pPr>
    <w:rPr>
      <w:rFonts w:ascii="MingLiU" w:hAnsi="MingLiU" w:eastAsia="MingLiU" w:cs="MingLiU"/>
      <w:spacing w:val="30"/>
      <w:szCs w:val="21"/>
    </w:rPr>
  </w:style>
  <w:style w:type="character" w:customStyle="1" w:styleId="45">
    <w:name w:val="正文文本 (22) + 间距 5 pt"/>
    <w:basedOn w:val="43"/>
    <w:uiPriority w:val="0"/>
    <w:rPr>
      <w:rFonts w:ascii="MingLiU" w:hAnsi="MingLiU" w:eastAsia="MingLiU" w:cs="MingLiU"/>
      <w:color w:val="000000"/>
      <w:spacing w:val="110"/>
      <w:w w:val="100"/>
      <w:position w:val="0"/>
      <w:szCs w:val="21"/>
      <w:shd w:val="clear" w:color="auto" w:fill="FFFFFF"/>
      <w:lang w:val="zh-CN" w:eastAsia="zh-CN" w:bidi="zh-CN"/>
    </w:rPr>
  </w:style>
  <w:style w:type="character" w:customStyle="1" w:styleId="46">
    <w:name w:val="正文文本 (6)_"/>
    <w:basedOn w:val="5"/>
    <w:link w:val="47"/>
    <w:uiPriority w:val="0"/>
    <w:rPr>
      <w:rFonts w:ascii="MingLiU" w:hAnsi="MingLiU" w:eastAsia="MingLiU" w:cs="MingLiU"/>
      <w:b/>
      <w:bCs/>
      <w:sz w:val="22"/>
      <w:shd w:val="clear" w:color="auto" w:fill="FFFFFF"/>
    </w:rPr>
  </w:style>
  <w:style w:type="paragraph" w:customStyle="1" w:styleId="47">
    <w:name w:val="正文文本 (6)"/>
    <w:basedOn w:val="1"/>
    <w:link w:val="46"/>
    <w:uiPriority w:val="0"/>
    <w:pPr>
      <w:shd w:val="clear" w:color="auto" w:fill="FFFFFF"/>
      <w:spacing w:before="120" w:line="0" w:lineRule="atLeast"/>
      <w:jc w:val="left"/>
    </w:pPr>
    <w:rPr>
      <w:rFonts w:ascii="MingLiU" w:hAnsi="MingLiU" w:eastAsia="MingLiU" w:cs="MingLiU"/>
      <w:b/>
      <w:bCs/>
      <w:sz w:val="22"/>
    </w:rPr>
  </w:style>
  <w:style w:type="character" w:customStyle="1" w:styleId="48">
    <w:name w:val="正文文本 (2) + 间距 1 pt"/>
    <w:basedOn w:val="9"/>
    <w:uiPriority w:val="0"/>
    <w:rPr>
      <w:rFonts w:ascii="MingLiU" w:hAnsi="MingLiU" w:eastAsia="MingLiU" w:cs="MingLiU"/>
      <w:color w:val="000000"/>
      <w:spacing w:val="30"/>
      <w:w w:val="100"/>
      <w:position w:val="0"/>
      <w:sz w:val="20"/>
      <w:szCs w:val="20"/>
      <w:u w:val="none"/>
      <w:shd w:val="clear" w:color="auto" w:fill="FFFFFF"/>
      <w:lang w:val="zh-CN" w:eastAsia="zh-CN" w:bidi="zh-CN"/>
    </w:rPr>
  </w:style>
  <w:style w:type="character" w:customStyle="1" w:styleId="49">
    <w:name w:val="正文文本 (2) + 间距 3 pt"/>
    <w:basedOn w:val="9"/>
    <w:uiPriority w:val="0"/>
    <w:rPr>
      <w:rFonts w:ascii="MingLiU" w:hAnsi="MingLiU" w:eastAsia="MingLiU" w:cs="MingLiU"/>
      <w:color w:val="000000"/>
      <w:spacing w:val="60"/>
      <w:w w:val="100"/>
      <w:position w:val="0"/>
      <w:sz w:val="20"/>
      <w:szCs w:val="20"/>
      <w:u w:val="none"/>
      <w:shd w:val="clear" w:color="auto" w:fill="FFFFFF"/>
      <w:lang w:val="zh-CN" w:eastAsia="zh-CN" w:bidi="zh-CN"/>
    </w:rPr>
  </w:style>
  <w:style w:type="character" w:customStyle="1" w:styleId="50">
    <w:name w:val="正文文本 (2) + 间距 1 pt Exact"/>
    <w:basedOn w:val="9"/>
    <w:uiPriority w:val="0"/>
    <w:rPr>
      <w:rFonts w:ascii="MingLiU" w:hAnsi="MingLiU" w:eastAsia="MingLiU" w:cs="MingLiU"/>
      <w:color w:val="000000"/>
      <w:spacing w:val="30"/>
      <w:w w:val="100"/>
      <w:position w:val="0"/>
      <w:sz w:val="20"/>
      <w:szCs w:val="20"/>
      <w:u w:val="none"/>
      <w:shd w:val="clear" w:color="auto" w:fill="FFFFFF"/>
      <w:lang w:val="zh-CN" w:eastAsia="zh-CN" w:bidi="zh-CN"/>
    </w:rPr>
  </w:style>
  <w:style w:type="character" w:customStyle="1" w:styleId="51">
    <w:name w:val="图片标题 (7) Exact"/>
    <w:basedOn w:val="5"/>
    <w:link w:val="52"/>
    <w:uiPriority w:val="0"/>
    <w:rPr>
      <w:rFonts w:ascii="MingLiU" w:hAnsi="MingLiU" w:eastAsia="MingLiU" w:cs="MingLiU"/>
      <w:sz w:val="20"/>
      <w:szCs w:val="20"/>
      <w:shd w:val="clear" w:color="auto" w:fill="FFFFFF"/>
    </w:rPr>
  </w:style>
  <w:style w:type="paragraph" w:customStyle="1" w:styleId="52">
    <w:name w:val="图片标题 (7)"/>
    <w:basedOn w:val="1"/>
    <w:link w:val="51"/>
    <w:uiPriority w:val="0"/>
    <w:pPr>
      <w:shd w:val="clear" w:color="auto" w:fill="FFFFFF"/>
      <w:spacing w:line="0" w:lineRule="atLeast"/>
      <w:jc w:val="left"/>
    </w:pPr>
    <w:rPr>
      <w:rFonts w:ascii="MingLiU" w:hAnsi="MingLiU" w:eastAsia="MingLiU" w:cs="MingLiU"/>
      <w:sz w:val="20"/>
      <w:szCs w:val="20"/>
    </w:rPr>
  </w:style>
  <w:style w:type="character" w:customStyle="1" w:styleId="53">
    <w:name w:val="正文文本 (3) + 9 pt Exact"/>
    <w:basedOn w:val="18"/>
    <w:uiPriority w:val="0"/>
    <w:rPr>
      <w:rFonts w:ascii="MingLiU" w:hAnsi="MingLiU" w:eastAsia="MingLiU" w:cs="MingLiU"/>
      <w:color w:val="000000"/>
      <w:spacing w:val="0"/>
      <w:w w:val="100"/>
      <w:position w:val="0"/>
      <w:sz w:val="18"/>
      <w:szCs w:val="18"/>
      <w:u w:val="none"/>
      <w:shd w:val="clear" w:color="auto" w:fill="FFFFFF"/>
      <w:lang w:val="zh-CN" w:eastAsia="zh-CN" w:bidi="zh-CN"/>
    </w:rPr>
  </w:style>
  <w:style w:type="character" w:customStyle="1" w:styleId="54">
    <w:name w:val="正文文本 (11) + 间距 0 pt"/>
    <w:basedOn w:val="26"/>
    <w:qFormat/>
    <w:uiPriority w:val="0"/>
    <w:rPr>
      <w:rFonts w:ascii="MingLiU" w:hAnsi="MingLiU" w:eastAsia="MingLiU" w:cs="MingLiU"/>
      <w:color w:val="000000"/>
      <w:spacing w:val="0"/>
      <w:w w:val="100"/>
      <w:position w:val="0"/>
      <w:sz w:val="20"/>
      <w:szCs w:val="20"/>
      <w:u w:val="none"/>
      <w:shd w:val="clear" w:color="auto" w:fill="FFFFFF"/>
      <w:lang w:val="zh-CN" w:eastAsia="zh-CN" w:bidi="zh-CN"/>
    </w:rPr>
  </w:style>
  <w:style w:type="character" w:customStyle="1" w:styleId="55">
    <w:name w:val="正文文本 (10) + 间距 10 pt"/>
    <w:basedOn w:val="12"/>
    <w:uiPriority w:val="0"/>
    <w:rPr>
      <w:rFonts w:ascii="MingLiU" w:hAnsi="MingLiU" w:eastAsia="MingLiU" w:cs="MingLiU"/>
      <w:color w:val="000000"/>
      <w:spacing w:val="200"/>
      <w:w w:val="100"/>
      <w:position w:val="0"/>
      <w:sz w:val="21"/>
      <w:szCs w:val="21"/>
      <w:u w:val="none"/>
      <w:shd w:val="clear" w:color="auto" w:fill="FFFFFF"/>
      <w:lang w:val="zh-CN" w:eastAsia="zh-CN" w:bidi="zh-CN"/>
    </w:rPr>
  </w:style>
  <w:style w:type="character" w:customStyle="1" w:styleId="56">
    <w:name w:val="正文文本 (6) Exact"/>
    <w:basedOn w:val="5"/>
    <w:uiPriority w:val="0"/>
    <w:rPr>
      <w:rFonts w:ascii="MingLiU" w:hAnsi="MingLiU" w:eastAsia="MingLiU" w:cs="MingLiU"/>
      <w:b/>
      <w:bCs/>
      <w:sz w:val="22"/>
      <w:szCs w:val="22"/>
      <w:u w:val="none"/>
    </w:rPr>
  </w:style>
  <w:style w:type="character" w:customStyle="1" w:styleId="57">
    <w:name w:val="页眉或页脚 + 间距 0 pt"/>
    <w:basedOn w:val="40"/>
    <w:qFormat/>
    <w:uiPriority w:val="0"/>
    <w:rPr>
      <w:rFonts w:ascii="MingLiU" w:hAnsi="MingLiU" w:eastAsia="MingLiU" w:cs="MingLiU"/>
      <w:color w:val="000000"/>
      <w:spacing w:val="0"/>
      <w:w w:val="100"/>
      <w:position w:val="0"/>
      <w:sz w:val="17"/>
      <w:szCs w:val="17"/>
      <w:u w:val="none"/>
      <w:shd w:val="clear" w:color="auto" w:fill="FFFFFF"/>
      <w:lang w:val="zh-CN" w:eastAsia="zh-CN" w:bidi="zh-CN"/>
    </w:rPr>
  </w:style>
  <w:style w:type="character" w:customStyle="1" w:styleId="58">
    <w:name w:val="正文文本 (11) Exact"/>
    <w:basedOn w:val="5"/>
    <w:qFormat/>
    <w:uiPriority w:val="0"/>
    <w:rPr>
      <w:rFonts w:ascii="MingLiU" w:hAnsi="MingLiU" w:eastAsia="MingLiU" w:cs="MingLiU"/>
      <w:spacing w:val="30"/>
      <w:sz w:val="20"/>
      <w:szCs w:val="20"/>
      <w:u w:val="none"/>
    </w:rPr>
  </w:style>
  <w:style w:type="character" w:customStyle="1" w:styleId="59">
    <w:name w:val="正文文本 (11) + 间距 3 pt"/>
    <w:basedOn w:val="26"/>
    <w:qFormat/>
    <w:uiPriority w:val="0"/>
    <w:rPr>
      <w:rFonts w:ascii="MingLiU" w:hAnsi="MingLiU" w:eastAsia="MingLiU" w:cs="MingLiU"/>
      <w:color w:val="000000"/>
      <w:spacing w:val="60"/>
      <w:w w:val="100"/>
      <w:position w:val="0"/>
      <w:sz w:val="20"/>
      <w:szCs w:val="20"/>
      <w:u w:val="none"/>
      <w:shd w:val="clear" w:color="auto" w:fill="FFFFFF"/>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668</Words>
  <Characters>3808</Characters>
  <Lines>31</Lines>
  <Paragraphs>8</Paragraphs>
  <TotalTime>0</TotalTime>
  <ScaleCrop>false</ScaleCrop>
  <LinksUpToDate>false</LinksUpToDate>
  <CharactersWithSpaces>4468</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2020-03-22T05:08:00Z</dcterms:created>
  <dcterms:modified xsi:type="dcterms:W3CDTF">2023-11-08T10:22:45Z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any">
    <vt:lpwstr>100111021000101210101002100010021010010210000012100011121001111210011102</vt:lpwstr>
  </property>
  <property fmtid="{D5CDD505-2E9C-101B-9397-08002B2CF9AE}" pid="3" name="KSOProductBuildVer">
    <vt:lpwstr>2052-12.1.0.15712</vt:lpwstr>
  </property>
  <property fmtid="{D5CDD505-2E9C-101B-9397-08002B2CF9AE}" pid="4" name="ICV">
    <vt:lpwstr>9CB68D4C0E3F497B8D7C76753469C740_13</vt:lpwstr>
  </property>
</Properties>
</file>