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000000" w:fill="auto"/>
        <w:jc w:val="center"/>
        <w:rPr>
          <w:rFonts w:hint="eastAsia" w:asciiTheme="majorEastAsia" w:hAnsiTheme="majorEastAsia" w:eastAsiaTheme="majorEastAsia" w:cs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sz w:val="44"/>
          <w:szCs w:val="44"/>
        </w:rPr>
        <w:t>书为心画——中国书法</w:t>
      </w:r>
    </w:p>
    <w:p>
      <w:pPr>
        <w:shd w:val="clear" w:color="000000" w:fill="auto"/>
        <w:jc w:val="center"/>
        <w:rPr>
          <w:rFonts w:ascii="Times New Roman" w:hAnsi="Times New Roman" w:cs="Times New Roman"/>
          <w:b/>
          <w:sz w:val="32"/>
        </w:rPr>
      </w:pP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【教学目标】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了解笔法、结体、章法、墨法是中国书法艺术的审美要素，培养学生对图像识读和审美判断的核心索养。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了解书法作品的审美形式和审美意趣，理解“书为心画”的内涵，在讨论与自主探究中表达自己的感受和观点，培养学生对中国书法艺术的鉴赏兴趣，提开对书法艺术的文化理解的能力。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【教学思路】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如果教学条件允许，课前教师可准备经典书法的仿真复制品，让学生更直观地探究学习。以经典书法作品为例，通过分解笔法、对比结构、分析章法、观察墨色四个环节，结合作者的生平、时代背景、社会思潮，创设问题情境，利用“学生自主探究”“小组合作鉴赏”“师生互动探究”等方式完成教学目标，引领学生感悟书法的魅力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【教学重难点】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重点：从笔法、结体、章法、墨法等方面鉴赏中国书法作品。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难点：从笔法、结体、章法、墨法等多个层面综合分析作品。理解“书为心量”的概念，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解决措施：把抽象的书法线条具象化，运用现代媒体技术，引导学生观察，想象、恩考：可录制理解“笔法”小视频，详细展示毛笔在平动、提按、绞转时的状态，利于学生理解；在解读“章法”部分中，通过教师引导，小组讨论、分析，理解不同字势与行气给人的不同感受，理解书写者的不同心绪。通过问题探究，引导学生从文化的角度去观照和理解书法作品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【教学过程】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4856"/>
        <w:gridCol w:w="1671"/>
        <w:gridCol w:w="1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教学环节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教师活动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学生活动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教学准备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1．准备经典书法作品复制品。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2．设计推进教学实施的问题。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3．制作电子课件。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做好课前预习。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利于学生进行图像观察与发现，便于实施教学。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导入启发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情境导入：唐代书法家怀素曾给朋友写过一封信，信中写道：“苦笋及茗异常佳，乃可径来。怀素上。”短短两行十四字，为何能成为艺术珍品？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210945" cy="2817495"/>
                  <wp:effectExtent l="0" t="0" r="8255" b="1905"/>
                  <wp:docPr id="1" name="图片 1" descr="d:\Users\Public\Documents\imData\im\991916@nd\Image\20d2127d49d360d4c62bff704ee6ae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Users\Public\Documents\imData\im\991916@nd\Image\20d2127d49d360d4c62bff704ee6ae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281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1．阅读并识读这件书法作品，信上写了怎样的内容？字是什么书体？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2．这封书信备受大家推崇，是因为年代久远吗？这件作品蕴含了作者怎样的情感？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引出本课的基本问题：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汉字书法作为一门艺术，我们应该从哪几个方面进行欣赏？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出示课题：书为心画--中国书法</w:t>
            </w:r>
          </w:p>
        </w:tc>
        <w:tc>
          <w:tcPr>
            <w:tcW w:w="838" w:type="pct"/>
          </w:tcPr>
          <w:p>
            <w:pPr>
              <w:shd w:val="clear" w:color="000000" w:fill="auto"/>
              <w:autoSpaceDE w:val="0"/>
              <w:autoSpaceDN w:val="0"/>
              <w:adjustRightInd w:val="0"/>
              <w:spacing w:line="400" w:lineRule="exact"/>
              <w:ind w:firstLine="48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学生阅读教材，探究与思考情境中的问题，分组谈论并表述探究见解。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问题引领学生，在图像识读中获得信息，仔细观察与分析。任务驱动学生自主发现答案。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  <w:vMerge w:val="restar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探究发现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一、什么是笔法？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问题情境：毛笔柔软且具有弹性，因此在行笔的过程产生了三种主要的行笔方法。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1．在这三种笔法中，笔锋是如何表现的？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2你对“经转”是如何理解的？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3．观察篆书“南”、楷书“唐”、行书“增”三字，它们的线条分别对应了哪些笔法？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4．比较钟繇《贺捷表》与颜真卿《麻姑山仙坛记》在起收笔上的异同。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289810" cy="2537460"/>
                  <wp:effectExtent l="0" t="0" r="0" b="0"/>
                  <wp:docPr id="2" name="图片 2" descr="d:\Users\Public\Documents\imData\im\991916@nd\Image\87834f73657cf3ca7b2e17528c8f16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Users\Public\Documents\imData\im\991916@nd\Image\87834f73657cf3ca7b2e17528c8f16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归纳：笔法是书法的线条美感，书写者在运笔中角度、速度、力度的不同，影响线条效果的丰富变幻，鉴赏书法作品时掌握平动、提按和绞转三种笔法。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学生现察、体会。在问题情境中探究与发现。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根据教师的问题要求，按主题研究学习小组，分组讨论，发表小组意见。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通过阅读课本以及经典书法图例演示，了解毛笔在书写不同书体时笔锋的运动形态。通过问题探究引导学生观察，分析，鼓励学生发表自己的观点。提升学生图像识读，审美判断的能力。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二、什么是结体？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随着汉字由具象化到抽象化的演变，字形结构也在发生着巨变。赏析：《石鼓文》《张迁碑》《颜勤礼碑》。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273935" cy="234696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1．篆书、隶书、楷书在字形结构上有什么区别？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不同书体之间的结构有异，同种书体之间结构也会有差别吗？观察图片颜体“神”与欧体“神”。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2．你对“中宫”是怎样理解的？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3．对比颜体与欧体，观察它们的“中宫”有何差异？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4．你认为写好一个字，首要是结构还是用笔？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归纳：了解不同书体的结体特点，加深对书体演变的理解，在鉴赏书法作品时比较用笔和结体的特点，增强对中国书法形式美的感悟能力。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阅读教材对比观察、思考。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根据教师的问题要求，按主题研究学习小组，分组讨论，发表小组意见。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颜、欧二字的对比具有代表性意义，引导学生观察、讨论，提升对字形的图像分析能力，提升审美判断的能力。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三、什么是章法？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每个字都有基本的结构法则，字与字、行与行的组合又形成整篇的结构。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231390" cy="2700655"/>
                  <wp:effectExtent l="0" t="0" r="0" b="444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1．观察“霄”字，说出你的理解。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字汇集到一起时，字与字、行与行之间产生了怎样的相互关系？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2．表示“行气”的轴线，是一直到底？还是有断有连，左右摆动的？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3．赏析《蜀素帖》的“行气”与王铎的《草书五言诗轴》有哪些异同？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484120" cy="1589405"/>
                  <wp:effectExtent l="0" t="0" r="0" b="0"/>
                  <wp:docPr id="13" name="图片 13" descr="d:\Users\Public\Documents\imData\im\991916@nd\Image\274755659431da0a9ec1a45b5645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Users\Public\Documents\imData\im\991916@nd\Image\274755659431da0a9ec1a45b5645e5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240" cy="159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4．对董其昌的《谢惠连雪赋》与徐渭的《行草应制咏墨轴》的章法进行分析。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归纳：了解章法的含义，及其对书法的意义，进一步深化对书法的理解。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阅读教材，尝试画辅助线，分析字与字、行与行的关系。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分析《蜀素帖》与王铎的《草书五言诗轴》有哪些异同？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以画辅助线的形式对“行气”进行分析，引导学生进一步感悟中国书法的审美特征。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四、什么是墨法？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问题情境：纸张特性产生了一系列用墨方法。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380615" cy="1878965"/>
                  <wp:effectExtent l="0" t="0" r="635" b="6985"/>
                  <wp:docPr id="14" name="图片 14" descr="d:\Users\Public\Documents\imData\im\991916@nd\Image\14a35844863968b8331801f5e38ac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Users\Public\Documents\imData\im\991916@nd\Image\14a35844863968b8331801f5e38ac6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502" cy="18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556385" cy="2143760"/>
                  <wp:effectExtent l="0" t="0" r="5715" b="889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62" cy="214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197735" cy="1515745"/>
                  <wp:effectExtent l="0" t="0" r="0" b="8255"/>
                  <wp:docPr id="16" name="图片 16" descr="d:\Users\Public\Documents\imData\im\991916@nd\Image\2d3fb1e20f658defc12f94110bfd4b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Users\Public\Documents\imData\im\991916@nd\Image\2d3fb1e20f658defc12f94110bfd4b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68" cy="153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1．墨的使用上可以分为几种？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2．不同的墨色所带来的视觉效果及差别是什么？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3．书者为何选择这样的墨色？表达出怎样的感想？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归纳：分析墨法的形式美感“浓、淡、枯、润”在相应书体中的具体运用，体会其文化意蕴。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分组讨论、发表小组意见。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认识四种墨色以及产生出的审美感受。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课堂总结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运用多媒体手段，将教材内的某一书法作品从四个方面进行综合分析。对各研究学习小组的观点总结与评价。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书法是从日常书写实践中产生出来的艺术，可读性依然是它的首要原则。鉴赏书法总结起来有两大点，一是“形”，它包括了点画线条以及由此产生的空间结构。二是“神”，它是在“形”的基础上体现作者的喜怒哀乐。二者相得益彰，因此我们说“书为心画”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在教师的组织下完成本课学习内容的总结并进行学习小组交流。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完成教学目标，提升审美判断和文化理解方面的核心素养。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学习评价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尝试用美术知识解决你在鉴赏中的问题：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1．能否说出鉴赏书法的四种基本要素？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2．能否用自己的语言来对一幅书法作品进行评价？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自评与互评，在学习评价中提升。依据教材附录中的“学生学业水平综合评价表”进行自我评价。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对应本课“评价量规”，落实美术学科核心素养。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拓展学习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通过查阅资料详细了解王羲之、颜真卿二人所处背景、际遇，综合运用书法鉴赏四要素来对比两幅行书作品，通过展示、演讲、讨论说出自己的审美感受，体会“书为心画”的内涵。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通过查阅资料、观看相关视频，将自己对这两幅行书的赏析制成PPT与大家进行分享。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提升审美判断和文化理解的核心素养。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</w:tbl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footerReference r:id="rId3" w:type="default"/>
      <w:pgSz w:w="11906" w:h="16838"/>
      <w:pgMar w:top="1440" w:right="1077" w:bottom="1440" w:left="1077" w:header="850" w:footer="992" w:gutter="0"/>
      <w:cols w:space="425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32079719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wODg3YzBmYzA4MDFlMzMwZWNmMmQyN2IxZDExZjkifQ=="/>
  </w:docVars>
  <w:rsids>
    <w:rsidRoot w:val="00036316"/>
    <w:rsid w:val="00004901"/>
    <w:rsid w:val="00036316"/>
    <w:rsid w:val="001113F5"/>
    <w:rsid w:val="00167B8D"/>
    <w:rsid w:val="001A61AD"/>
    <w:rsid w:val="001F5934"/>
    <w:rsid w:val="00211125"/>
    <w:rsid w:val="0026550E"/>
    <w:rsid w:val="002849BC"/>
    <w:rsid w:val="002A6EC5"/>
    <w:rsid w:val="003D2B35"/>
    <w:rsid w:val="00422064"/>
    <w:rsid w:val="004F3FF6"/>
    <w:rsid w:val="00510FE5"/>
    <w:rsid w:val="005966E6"/>
    <w:rsid w:val="005F0FFA"/>
    <w:rsid w:val="005F1ED9"/>
    <w:rsid w:val="007603A1"/>
    <w:rsid w:val="007B362F"/>
    <w:rsid w:val="0080045F"/>
    <w:rsid w:val="00890A8C"/>
    <w:rsid w:val="008E0253"/>
    <w:rsid w:val="008F47D2"/>
    <w:rsid w:val="00930DA9"/>
    <w:rsid w:val="00936D4B"/>
    <w:rsid w:val="009B7C0A"/>
    <w:rsid w:val="009C5564"/>
    <w:rsid w:val="00A17653"/>
    <w:rsid w:val="00AB446A"/>
    <w:rsid w:val="00AE1A1E"/>
    <w:rsid w:val="00B72CD1"/>
    <w:rsid w:val="00B84C3D"/>
    <w:rsid w:val="00BE0124"/>
    <w:rsid w:val="00C979AD"/>
    <w:rsid w:val="00CB77FA"/>
    <w:rsid w:val="00D06A81"/>
    <w:rsid w:val="00D80AB0"/>
    <w:rsid w:val="00DA7B6D"/>
    <w:rsid w:val="00E42273"/>
    <w:rsid w:val="00E4533A"/>
    <w:rsid w:val="00EC1428"/>
    <w:rsid w:val="00ED0C7C"/>
    <w:rsid w:val="00FE12DC"/>
    <w:rsid w:val="00FF57D9"/>
    <w:rsid w:val="2CF3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400</Words>
  <Characters>2283</Characters>
  <Lines>19</Lines>
  <Paragraphs>5</Paragraphs>
  <TotalTime>1</TotalTime>
  <ScaleCrop>false</ScaleCrop>
  <LinksUpToDate>false</LinksUpToDate>
  <CharactersWithSpaces>2678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2020-03-19T04:51:00Z</dcterms:created>
  <dcterms:modified xsi:type="dcterms:W3CDTF">2023-11-08T04:48:09Z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100111021000101210101002100010021010010210000012100011121001111210011102</vt:lpwstr>
  </property>
  <property fmtid="{D5CDD505-2E9C-101B-9397-08002B2CF9AE}" pid="3" name="KSOProductBuildVer">
    <vt:lpwstr>2052-12.1.0.15712</vt:lpwstr>
  </property>
  <property fmtid="{D5CDD505-2E9C-101B-9397-08002B2CF9AE}" pid="4" name="ICV">
    <vt:lpwstr>D376EBD7936F47488FB1CCBB60996073_13</vt:lpwstr>
  </property>
</Properties>
</file>