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sz w:val="44"/>
          <w:szCs w:val="44"/>
        </w:rPr>
        <w:t>如何鉴赏美术作品</w:t>
      </w:r>
    </w:p>
    <w:p>
      <w:pPr>
        <w:jc w:val="center"/>
        <w:rPr>
          <w:rFonts w:ascii="Times New Roman" w:hAnsi="Times New Roman" w:cs="Times New Roman"/>
          <w:b/>
          <w:sz w:val="32"/>
        </w:rPr>
      </w:pPr>
    </w:p>
    <w:p>
      <w:pPr>
        <w:shd w:val="clear" w:color="000000" w:fill="auto"/>
        <w:spacing w:line="440" w:lineRule="atLeas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【教学目标】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  <w:t>了解美术作品由哪些元素组成，培养图像识读的能力。能够对作品的形式要素包括线条、色彩、材质、空间与作品的内容要素包括题材、主题和情境进行分析探究。通过探究式学习，领悟美术鉴赏的基本方法。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  <w:t>深刻理解丰富多样的美术世界——不同时代、不同地域的艺术家，运用不同形式与内容，创作出各具特色的美术作品。培养学生文化理解的能力，提高他们的美术学科核心素养。</w:t>
      </w:r>
    </w:p>
    <w:p>
      <w:pPr>
        <w:shd w:val="clear" w:color="000000" w:fill="auto"/>
        <w:spacing w:line="440" w:lineRule="atLeast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【教学思路】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  <w:t>本课围绕美术作品鉴赏的基本方法进行讲授和学习。运用图像识读和问题探究的方式，详细讲解美术作品的组成元素。美术作品的形式元素包括：线条、色彩、材质、空间；美术作品的内容元素包括：题材、主题和情境。引导学生认识美术作品是形式与内容的统一。认识不同创作者、不同时代、不同地域，造就了个人、时代与地域的美术特征。鉴赏者需要具备扎实的知识基础与广阔的文化视野，才能对作品进行全面而深刻的鉴赏。</w:t>
      </w:r>
    </w:p>
    <w:p>
      <w:pPr>
        <w:shd w:val="clear" w:color="000000" w:fill="auto"/>
        <w:spacing w:line="440" w:lineRule="atLeast"/>
        <w:rPr>
          <w:rFonts w:hint="eastAsia" w:asciiTheme="minorEastAsia" w:hAnsiTheme="minorEastAsia" w:eastAsiaTheme="minorEastAsia" w:cs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【教学重难点】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  <w:t>重点：掌握美术作品鉴赏的基本方法。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  <w:t>难点：理解中西方作品在表现技法、风格与文化上的差异性。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  <w:t>解决措施：以经典作品为例，引导学生对美术作品的形式，包括：线条、色彩、材质、空间；美术作品的内容，即主题、题材和情境进行深入的探究，加深对鉴赏基本方法的掌握和运用。</w:t>
      </w:r>
    </w:p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zh-CN"/>
        </w:rPr>
        <w:t>结合美术作品，加强对不同时期的历史文化和地域文化的了解，启发学生利用所学知识，对美术作品做出自己的判断分析。</w:t>
      </w:r>
    </w:p>
    <w:p>
      <w:pPr>
        <w:shd w:val="clear" w:color="000000" w:fill="auto"/>
        <w:spacing w:line="440" w:lineRule="atLeas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【教学过程】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1"/>
        <w:gridCol w:w="4397"/>
        <w:gridCol w:w="1990"/>
        <w:gridCol w:w="18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8" w:type="pct"/>
            <w:vAlign w:val="center"/>
          </w:tcPr>
          <w:p>
            <w:pPr>
              <w:shd w:val="clear" w:color="000000" w:fill="auto"/>
              <w:spacing w:line="4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  <w:t>教学环节</w:t>
            </w:r>
          </w:p>
        </w:tc>
        <w:tc>
          <w:tcPr>
            <w:tcW w:w="2205" w:type="pct"/>
            <w:vAlign w:val="center"/>
          </w:tcPr>
          <w:p>
            <w:pPr>
              <w:shd w:val="clear" w:color="000000" w:fill="auto"/>
              <w:spacing w:line="4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  <w:t>教师活动</w:t>
            </w:r>
          </w:p>
        </w:tc>
        <w:tc>
          <w:tcPr>
            <w:tcW w:w="998" w:type="pct"/>
            <w:vAlign w:val="center"/>
          </w:tcPr>
          <w:p>
            <w:pPr>
              <w:shd w:val="clear" w:color="000000" w:fill="auto"/>
              <w:spacing w:line="4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  <w:t>学生活动</w:t>
            </w:r>
          </w:p>
        </w:tc>
        <w:tc>
          <w:tcPr>
            <w:tcW w:w="928" w:type="pct"/>
            <w:vAlign w:val="center"/>
          </w:tcPr>
          <w:p>
            <w:pPr>
              <w:shd w:val="clear" w:color="000000" w:fill="auto"/>
              <w:spacing w:line="4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8"/>
                <w:szCs w:val="28"/>
              </w:rPr>
              <w:t>设计意图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8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课前准备</w:t>
            </w:r>
          </w:p>
        </w:tc>
        <w:tc>
          <w:tcPr>
            <w:tcW w:w="2205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准备好教材中经典作品的高清图（挂图或数字图片），做好电子课件讲稿和教学设计思路。预测本节课各环节易产生的问题以及教学的策略。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整理出知识要点，设计学案，分发给各学习小组。</w:t>
            </w:r>
          </w:p>
          <w:p>
            <w:pPr>
              <w:pStyle w:val="6"/>
              <w:shd w:val="clear" w:color="000000" w:fill="auto"/>
              <w:spacing w:line="440" w:lineRule="atLeast"/>
              <w:ind w:firstLine="48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  <w:tc>
          <w:tcPr>
            <w:tcW w:w="99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预习本课知识要点，了解教材中出现的图片信息。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  <w:tc>
          <w:tcPr>
            <w:tcW w:w="92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教师做好新授知识的梳理和各项教学准备工作。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学生预习教材，做好上课准备。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68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导入启发</w:t>
            </w:r>
          </w:p>
        </w:tc>
        <w:tc>
          <w:tcPr>
            <w:tcW w:w="2205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展示一组（5-8幅）不同类型的名家作品，提出问题，引发学生兴趣和好奇，主动思考。问题：观察这组美术作品，说说为什么能给观者不同的感受。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引出本课的基本问题：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1．美术作品由哪些元素组成？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2．我们如何进行鉴赏活动？</w:t>
            </w:r>
          </w:p>
        </w:tc>
        <w:tc>
          <w:tcPr>
            <w:tcW w:w="998" w:type="pct"/>
          </w:tcPr>
          <w:p>
            <w:pPr>
              <w:autoSpaceDE w:val="0"/>
              <w:autoSpaceDN w:val="0"/>
              <w:adjustRightInd w:val="0"/>
              <w:spacing w:line="400" w:lineRule="exact"/>
              <w:ind w:firstLine="48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发挥观察能力，同时思考问题，感悟美术作品的魅力。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  <w:tc>
          <w:tcPr>
            <w:tcW w:w="92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以图像观察的方式引发思考，调动主动探究的积极性，激发探究欲望。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868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探究发现</w:t>
            </w:r>
          </w:p>
        </w:tc>
        <w:tc>
          <w:tcPr>
            <w:tcW w:w="2205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展示一组教材中的名家作品（5-8幅）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问题情境：我们观察这些作品会产生不同的感受，具体的不同在哪儿？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总结出鉴赏要素：</w:t>
            </w:r>
          </w:p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一、形式：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1．线条：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线条在美术表现中有哪些作用？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线条的变化会给人哪些不同感受？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《八十七神仙卷》《戴草帽的自画像》中的线条给你的感受是什么？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2235835" cy="1044575"/>
                  <wp:effectExtent l="0" t="0" r="0" b="3175"/>
                  <wp:docPr id="13" name="图片 13" descr="d:\Users\Public\Documents\imData\im\991916@nd\Image\40fb074e29551b18bfec90dc162930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\Users\Public\Documents\imData\im\991916@nd\Image\40fb074e29551b18bfec90dc162930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985" cy="105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探究与发现：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参照本课对《市担婴戏图》的分析，尝试对戈雅《1808年5月3日》的线条运用进行鉴赏。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2143125" cy="2025015"/>
                  <wp:effectExtent l="0" t="0" r="0" b="0"/>
                  <wp:docPr id="14" name="图片 14" descr="d:\Users\Public\Documents\imData\im\991916@nd\Image\206c244885749ac65a0069503dec1e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\Users\Public\Documents\imData\im\991916@nd\Image\206c244885749ac65a0069503dec1e6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528" cy="2070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2123440" cy="1617980"/>
                  <wp:effectExtent l="0" t="0" r="0" b="1270"/>
                  <wp:docPr id="15" name="图片 15" descr="d:\Users\Public\Documents\imData\im\991916@nd\Image\acb49dd35a81ecf86d0a847ab6c079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\Users\Public\Documents\imData\im\991916@nd\Image\acb49dd35a81ecf86d0a847ab6c079a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271" cy="163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2．色彩：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色彩搭配的特点有哪些？色彩与画面内容的关系？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2068195" cy="1813560"/>
                  <wp:effectExtent l="0" t="0" r="8255" b="0"/>
                  <wp:docPr id="16" name="图片 16" descr="d:\Users\Public\Documents\imData\im\991916@nd\Image\a1d82f032f1c229aadaed61a8694ed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\Users\Public\Documents\imData\im\991916@nd\Image\a1d82f032f1c229aadaed61a8694ed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466" cy="1823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探究与发现：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看看室外景物，发现并描述色彩变化。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3．材质：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材质对于美术作品产生怎样的作用？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绘画如何表现材质？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雕塑如何用材质来传达艺术感受？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1508760" cy="1822450"/>
                  <wp:effectExtent l="0" t="0" r="0" b="6350"/>
                  <wp:docPr id="17" name="图片 17" descr="d:\Users\Public\Documents\imData\im\991916@nd\Image\9390d19469c79652813e34a3e2fae8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\Users\Public\Documents\imData\im\991916@nd\Image\9390d19469c79652813e34a3e2fae8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22" cy="183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4．空间：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空间在雕塑中是如何表现的？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西方的线性透视法如何表现空间？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中国传统山水画中的“三远法”如何表现空间？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1236980" cy="1564005"/>
                  <wp:effectExtent l="0" t="0" r="1270" b="0"/>
                  <wp:docPr id="18" name="图片 18" descr="d:\Users\Public\Documents\imData\im\991916@nd\Image\d1e106f759cdab03188839a966118d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\Users\Public\Documents\imData\im\991916@nd\Image\d1e106f759cdab03188839a966118d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621" cy="157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2223135" cy="1584325"/>
                  <wp:effectExtent l="0" t="0" r="5715" b="0"/>
                  <wp:docPr id="19" name="图片 19" descr="d:\Users\Public\Documents\imData\im\991916@nd\Image\6bd6d8a7250667e38ff827d318e99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\Users\Public\Documents\imData\im\991916@nd\Image\6bd6d8a7250667e38ff827d318e99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557" cy="1596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1188720" cy="1748155"/>
                  <wp:effectExtent l="0" t="0" r="0" b="4445"/>
                  <wp:docPr id="20" name="图片 20" descr="d:\Users\Public\Documents\imData\im\991916@nd\Image\70ec44ac46a035b96e3c8fd38f8548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\Users\Public\Documents\imData\im\991916@nd\Image\70ec44ac46a035b96e3c8fd38f8548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47" cy="177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结语：通过对以上线条、色彩、材质、空间等形式元素进行分析的鉴赏方法。有助于理解作品的审美特征、时代风貌和地域差异。</w:t>
            </w:r>
          </w:p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二、内容：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1．题材：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美术作品一般包括哪些题材？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2．主题：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主题对美术作品的意义是什么？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如何探究作品的主题？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探究与发现：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分析王式廓《血衣》中的人物布局与形象刻画，并解读该画的主题表达。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2237105" cy="1505585"/>
                  <wp:effectExtent l="0" t="0" r="0" b="0"/>
                  <wp:docPr id="21" name="图片 21" descr="d:\Users\Public\Documents\imData\im\991916@nd\Image\8ad5ddb5d3a80117373f4363348a3c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\Users\Public\Documents\imData\im\991916@nd\Image\8ad5ddb5d3a80117373f4363348a3cf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920" cy="151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3．情境：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理解艺术家创作的情境对美术鉴赏有何意义。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1802130" cy="2349500"/>
                  <wp:effectExtent l="0" t="0" r="7620" b="0"/>
                  <wp:docPr id="22" name="图片 22" descr="d:\Users\Public\Documents\imData\im\991916@nd\Image\90a49077ed6755b9d555cc1d4154615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\Users\Public\Documents\imData\im\991916@nd\Image\90a49077ed6755b9d555cc1d4154615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113" cy="2357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</w:rPr>
              <w:drawing>
                <wp:inline distT="0" distB="0" distL="0" distR="0">
                  <wp:extent cx="1703070" cy="2220595"/>
                  <wp:effectExtent l="0" t="0" r="0" b="8255"/>
                  <wp:docPr id="23" name="图片 23" descr="d:\Users\Public\Documents\imData\im\991916@nd\Image\14c80167ba8e14296ee637129394d4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\Users\Public\Documents\imData\im\991916@nd\Image\14c80167ba8e14296ee637129394d4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840" cy="224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结语：通过对以上问题的探究，领会作品的取材范围、作品的中心思想、作品的创作情境对美术鉴赏的意义。</w:t>
            </w:r>
          </w:p>
        </w:tc>
        <w:tc>
          <w:tcPr>
            <w:tcW w:w="99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分组研讨：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观察作品中线条运用的特点，阅读《古画品录》《历代名画记》中关于线条的描述。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阅读和讨论，了解作品中线条给自己的感受。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对戈雅《1808年5月3日》中的线条运用进行分析。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观察作品中色彩运用的规律。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讨论相关问题。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观察作品中材质的表现效果，探讨材质对美术作品的意义。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观察作品中空间的巧妙运用。</w:t>
            </w:r>
          </w:p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讨论交流，了解空间在三维美术作品和二维美术作品中的表现。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结合问题，理解不同主题取材的范围及其特征。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探究作品主题及主题对美术作品的意义。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spacing w:line="400" w:lineRule="exact"/>
              <w:ind w:firstLine="48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讨论交流作品是在什么样的情境下创作的。</w:t>
            </w:r>
          </w:p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  <w:tc>
          <w:tcPr>
            <w:tcW w:w="92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通过图像识读对作品的线条、色彩、材质、空间进行详细的观察和分析，了解艺术作品的形成元素。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学生通过问题探究和图像观察，为今后鉴赏作品的水平提高奠定基础。形成图像识读、审美判断等素养。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通过这两幅作品的感知，理解材质在美术作品中的作用。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通过探究，引发思考，提升学生图像识读素养。</w:t>
            </w:r>
            <w:bookmarkStart w:id="0" w:name="_GoBack"/>
            <w:bookmarkEnd w:id="0"/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通过对题材、主题、情境进行探究和理解，了解美术作品的思想内涵。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学生经过问题探究和图像观察，为今后鉴赏作品的水平进一步提高产生积极作用。培养学生美术学科核心素养。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868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课堂总结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  <w:tc>
          <w:tcPr>
            <w:tcW w:w="2205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本课着重探讨美术作品的要素组成，体会不同的作品给人以不同的感受，认识美术作品是形式与内容的统一。</w:t>
            </w:r>
          </w:p>
        </w:tc>
        <w:tc>
          <w:tcPr>
            <w:tcW w:w="99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通过学习鉴赏方法，提高对美术作品的鉴赏能力。</w:t>
            </w:r>
          </w:p>
        </w:tc>
        <w:tc>
          <w:tcPr>
            <w:tcW w:w="92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掌握观察要点，促进鉴赏能力的提升。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4" w:hRule="atLeast"/>
        </w:trPr>
        <w:tc>
          <w:tcPr>
            <w:tcW w:w="868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学习评价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  <w:tc>
          <w:tcPr>
            <w:tcW w:w="2205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通过本节课的学习进行评价：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1．能否了解美术作品有哪些形式要素？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2．能否了解美术作品有哪些内容要素？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3．你能运用今天学习到的鉴赏方法鉴赏其他经典美术作品吗？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  <w:tc>
          <w:tcPr>
            <w:tcW w:w="99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自评与互评，在学习评价中提升。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依据教材附录中本课的“学生学业水平综合评价表”进行自我评价。</w:t>
            </w:r>
          </w:p>
        </w:tc>
        <w:tc>
          <w:tcPr>
            <w:tcW w:w="92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教师通过问题指导学生自我评价，对应本课的“评价量规”，落实美术学科核心素养。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8" w:hRule="atLeast"/>
        </w:trPr>
        <w:tc>
          <w:tcPr>
            <w:tcW w:w="868" w:type="pct"/>
          </w:tcPr>
          <w:p>
            <w:pPr>
              <w:shd w:val="clear" w:color="000000" w:fill="auto"/>
              <w:spacing w:line="440" w:lineRule="atLeast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拓展学习</w:t>
            </w:r>
          </w:p>
        </w:tc>
        <w:tc>
          <w:tcPr>
            <w:tcW w:w="2205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谈一谈康斯太布尔的《干草车》与董希文的《春到西藏》给你的不同感受，并分析其原因，写一篇美术鉴赏报告。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  <w:tc>
          <w:tcPr>
            <w:tcW w:w="99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课后查阅资料，运用课上学习的鉴赏知识撰写报告。</w:t>
            </w:r>
          </w:p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</w:p>
        </w:tc>
        <w:tc>
          <w:tcPr>
            <w:tcW w:w="928" w:type="pct"/>
          </w:tcPr>
          <w:p>
            <w:pPr>
              <w:shd w:val="clear" w:color="000000" w:fill="auto"/>
              <w:spacing w:line="440" w:lineRule="atLeast"/>
              <w:ind w:firstLine="560" w:firstLineChars="200"/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8"/>
                <w:szCs w:val="28"/>
                <w:lang w:val="zh-CN"/>
              </w:rPr>
              <w:t>将所学的鉴赏知识运用于今后对其他作品的观察与分析，不断提高审美鉴赏能力。</w:t>
            </w:r>
          </w:p>
        </w:tc>
      </w:tr>
    </w:tbl>
    <w:p>
      <w:pPr>
        <w:shd w:val="clear" w:color="000000" w:fill="auto"/>
        <w:spacing w:line="440" w:lineRule="atLeast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sectPr>
      <w:footerReference r:id="rId3" w:type="default"/>
      <w:pgSz w:w="11906" w:h="16838"/>
      <w:pgMar w:top="1440" w:right="1077" w:bottom="1440" w:left="1077" w:header="850" w:footer="992" w:gutter="0"/>
      <w:cols w:space="425" w:num="1"/>
      <w:docGrid w:type="lines"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28471738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bordersDoNotSurroundHeader w:val="1"/>
  <w:bordersDoNotSurroundFooter w:val="1"/>
  <w:documentProtection w:enforcement="0"/>
  <w:defaultTabStop w:val="420"/>
  <w:drawingGridHorizontalSpacing w:val="105"/>
  <w:drawingGridVerticalSpacing w:val="317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YwODg3YzBmYzA4MDFlMzMwZWNmMmQyN2IxZDExZjkifQ=="/>
  </w:docVars>
  <w:rsids>
    <w:rsidRoot w:val="00036316"/>
    <w:rsid w:val="00036316"/>
    <w:rsid w:val="00066870"/>
    <w:rsid w:val="00211125"/>
    <w:rsid w:val="00252028"/>
    <w:rsid w:val="002849BC"/>
    <w:rsid w:val="002A6EC5"/>
    <w:rsid w:val="003C5BFC"/>
    <w:rsid w:val="004201D3"/>
    <w:rsid w:val="00453E0E"/>
    <w:rsid w:val="004F3FF6"/>
    <w:rsid w:val="00510FE5"/>
    <w:rsid w:val="005F0FFA"/>
    <w:rsid w:val="005F1ED9"/>
    <w:rsid w:val="007103C8"/>
    <w:rsid w:val="007603A1"/>
    <w:rsid w:val="007622D4"/>
    <w:rsid w:val="008E0253"/>
    <w:rsid w:val="009C5564"/>
    <w:rsid w:val="00A615D1"/>
    <w:rsid w:val="00AB446A"/>
    <w:rsid w:val="00BE0124"/>
    <w:rsid w:val="00CB77FA"/>
    <w:rsid w:val="00D06A81"/>
    <w:rsid w:val="00DA7B6D"/>
    <w:rsid w:val="00E42273"/>
    <w:rsid w:val="00E81E49"/>
    <w:rsid w:val="00EC1428"/>
    <w:rsid w:val="00FE1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379</Words>
  <Characters>2164</Characters>
  <Lines>18</Lines>
  <Paragraphs>5</Paragraphs>
  <TotalTime>0</TotalTime>
  <ScaleCrop>false</ScaleCrop>
  <LinksUpToDate>false</LinksUpToDate>
  <CharactersWithSpaces>2538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2020-03-18T11:39:00Z</dcterms:created>
  <dcterms:modified xsi:type="dcterms:W3CDTF">2023-11-08T10:20:26Z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100111021000101210101002100010021010010210000012100011121001111210011102</vt:lpwstr>
  </property>
  <property fmtid="{D5CDD505-2E9C-101B-9397-08002B2CF9AE}" pid="3" name="KSOProductBuildVer">
    <vt:lpwstr>2052-12.1.0.15712</vt:lpwstr>
  </property>
  <property fmtid="{D5CDD505-2E9C-101B-9397-08002B2CF9AE}" pid="4" name="ICV">
    <vt:lpwstr>9821562628124B7A85A0D32FDBDC61FA_13</vt:lpwstr>
  </property>
</Properties>
</file>